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МАТЕМАТИКЕ</w:t>
      </w:r>
    </w:p>
    <w:p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(5-9 КЛАССЫ)</w:t>
      </w:r>
    </w:p>
    <w:p>
      <w:pPr>
        <w:numPr>
          <w:ilvl w:val="0"/>
          <w:numId w:val="17"/>
        </w:numPr>
        <w:tabs>
          <w:tab w:val="num" w:pos="480"/>
          <w:tab w:val="left" w:pos="720"/>
          <w:tab w:val="left" w:pos="840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Федеральным законом от 29.12. </w:t>
      </w:r>
      <w:smartTag w:uri="urn:schemas-microsoft-com:office:smarttags" w:element="metricconverter">
        <w:smartTagPr>
          <w:attr w:name="ProductID" w:val="2012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2012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№273-ФЗ  (ред. от 03.07.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.)  "Об образовании в Российской Федерации"  (с изм. и доп.);</w:t>
      </w:r>
    </w:p>
    <w:p>
      <w:pPr>
        <w:numPr>
          <w:ilvl w:val="0"/>
          <w:numId w:val="17"/>
        </w:numPr>
        <w:tabs>
          <w:tab w:val="num" w:pos="480"/>
          <w:tab w:val="left" w:pos="720"/>
          <w:tab w:val="left" w:pos="840"/>
        </w:tabs>
        <w:spacing w:after="0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Приказом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17.12.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2010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1897 (ред. от 31.12.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.) "Об утверждении федерального государственного образовательного стандарта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>";</w:t>
      </w:r>
    </w:p>
    <w:p>
      <w:pPr>
        <w:numPr>
          <w:ilvl w:val="0"/>
          <w:numId w:val="16"/>
        </w:numPr>
        <w:tabs>
          <w:tab w:val="clear" w:pos="1680"/>
          <w:tab w:val="num" w:pos="480"/>
          <w:tab w:val="left" w:pos="720"/>
          <w:tab w:val="left" w:pos="84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Примерной основной образовательной программой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основного общего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 xml:space="preserve">. № 1/15 в ред. от 28.10.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 w:cs="Times New Roman"/>
            <w:color w:val="000000"/>
            <w:sz w:val="24"/>
            <w:szCs w:val="24"/>
          </w:rPr>
          <w:t>2015 г</w:t>
        </w:r>
      </w:smartTag>
      <w:r>
        <w:rPr>
          <w:rFonts w:ascii="Times New Roman" w:hAnsi="Times New Roman" w:cs="Times New Roman"/>
          <w:color w:val="000000"/>
          <w:sz w:val="24"/>
          <w:szCs w:val="24"/>
        </w:rPr>
        <w:t>.);</w:t>
      </w:r>
    </w:p>
    <w:p>
      <w:pPr>
        <w:numPr>
          <w:ilvl w:val="0"/>
          <w:numId w:val="16"/>
        </w:numPr>
        <w:tabs>
          <w:tab w:val="clear" w:pos="1680"/>
          <w:tab w:val="num" w:pos="480"/>
          <w:tab w:val="left" w:pos="720"/>
          <w:tab w:val="left" w:pos="840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Концепцией развития математического образования в РФ»  от 24.12.2013 №2506-р</w:t>
      </w:r>
    </w:p>
    <w:p>
      <w:pPr>
        <w:numPr>
          <w:ilvl w:val="0"/>
          <w:numId w:val="16"/>
        </w:numPr>
        <w:tabs>
          <w:tab w:val="clear" w:pos="1680"/>
          <w:tab w:val="left" w:pos="-567"/>
          <w:tab w:val="left" w:pos="0"/>
          <w:tab w:val="num" w:pos="480"/>
          <w:tab w:val="left" w:pos="720"/>
          <w:tab w:val="left" w:pos="840"/>
          <w:tab w:val="left" w:pos="993"/>
        </w:tabs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Приказом Департамента образования Орловской области от 31 мая 2018 года № 892 «О мероприятиях по введению федерального государственного образовательного стандарта среднего общего образования в общеобразовательных организациях Орловской области в 2018 —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 w:cs="Times New Roman"/>
            <w:sz w:val="24"/>
            <w:szCs w:val="24"/>
          </w:rPr>
          <w:t>2020 г</w:t>
        </w:r>
      </w:smartTag>
      <w:r>
        <w:rPr>
          <w:rFonts w:ascii="Times New Roman" w:hAnsi="Times New Roman" w:cs="Times New Roman"/>
          <w:sz w:val="24"/>
          <w:szCs w:val="24"/>
        </w:rPr>
        <w:t>).</w:t>
      </w:r>
    </w:p>
    <w:p>
      <w:pPr>
        <w:pStyle w:val="Style4"/>
        <w:widowControl/>
        <w:numPr>
          <w:ilvl w:val="0"/>
          <w:numId w:val="16"/>
        </w:numPr>
        <w:tabs>
          <w:tab w:val="clear" w:pos="1680"/>
          <w:tab w:val="num" w:pos="0"/>
          <w:tab w:val="left" w:pos="658"/>
        </w:tabs>
        <w:spacing w:line="276" w:lineRule="auto"/>
        <w:ind w:left="0" w:firstLine="284"/>
        <w:contextualSpacing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Программ к линии учебников  «Математика 5», «Математика 6» авторов Н.Я </w:t>
      </w:r>
      <w:proofErr w:type="spellStart"/>
      <w:r>
        <w:rPr>
          <w:rFonts w:ascii="Times New Roman" w:hAnsi="Times New Roman"/>
          <w:color w:val="000000" w:themeColor="text1"/>
        </w:rPr>
        <w:t>Виленкин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В.И.Жохов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А.С.Чесноков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С.И.Шварцбурд</w:t>
      </w:r>
      <w:proofErr w:type="spellEnd"/>
      <w:r>
        <w:rPr>
          <w:rFonts w:ascii="Times New Roman" w:hAnsi="Times New Roman"/>
          <w:color w:val="000000" w:themeColor="text1"/>
        </w:rPr>
        <w:t xml:space="preserve"> для общеобразовательных организаций, 3-32-издание, издательство Мнемозина,  (с грифом ФГОС), « Алгебра 7», «Алгебра 8», «Алгебра 9»</w:t>
      </w:r>
      <w:r>
        <w:rPr>
          <w:rFonts w:ascii="Times New Roman" w:hAnsi="Times New Roman"/>
          <w:i/>
          <w:iCs/>
          <w:color w:val="000000" w:themeColor="text1"/>
        </w:rPr>
        <w:t> </w:t>
      </w:r>
      <w:r>
        <w:rPr>
          <w:rFonts w:ascii="Times New Roman" w:hAnsi="Times New Roman"/>
          <w:color w:val="000000" w:themeColor="text1"/>
        </w:rPr>
        <w:t xml:space="preserve">для общеобразовательных школ авторов </w:t>
      </w:r>
      <w:proofErr w:type="spellStart"/>
      <w:r>
        <w:rPr>
          <w:rFonts w:ascii="Times New Roman" w:hAnsi="Times New Roman"/>
          <w:color w:val="000000" w:themeColor="text1"/>
        </w:rPr>
        <w:t>Ю.Н.Макарычев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Н.Г.Миндюк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К.И.Нешков</w:t>
      </w:r>
      <w:proofErr w:type="spellEnd"/>
      <w:r>
        <w:rPr>
          <w:rFonts w:ascii="Times New Roman" w:hAnsi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</w:rPr>
        <w:t>С.Б.Суворова</w:t>
      </w:r>
      <w:proofErr w:type="spellEnd"/>
      <w:r>
        <w:rPr>
          <w:rFonts w:ascii="Times New Roman" w:hAnsi="Times New Roman"/>
          <w:color w:val="000000" w:themeColor="text1"/>
        </w:rPr>
        <w:t xml:space="preserve"> (с грифом ФГОС);</w:t>
      </w:r>
      <w:r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 xml:space="preserve"> «Геометрия 7-9» </w:t>
      </w:r>
      <w:proofErr w:type="spellStart"/>
      <w:r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>Л.С.Атанасян</w:t>
      </w:r>
      <w:proofErr w:type="spellEnd"/>
      <w:r>
        <w:rPr>
          <w:rStyle w:val="FontStyle12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(с грифом ФГОС); </w:t>
      </w:r>
    </w:p>
    <w:p>
      <w:pPr>
        <w:pStyle w:val="a4"/>
        <w:numPr>
          <w:ilvl w:val="0"/>
          <w:numId w:val="16"/>
        </w:numPr>
        <w:shd w:val="clear" w:color="auto" w:fill="FFFFFF"/>
        <w:tabs>
          <w:tab w:val="clear" w:pos="1680"/>
          <w:tab w:val="num" w:pos="0"/>
        </w:tabs>
        <w:spacing w:before="0" w:beforeAutospacing="0" w:after="0" w:afterAutospacing="0" w:line="276" w:lineRule="auto"/>
        <w:ind w:left="0" w:firstLine="284"/>
        <w:contextualSpacing/>
        <w:jc w:val="both"/>
        <w:rPr>
          <w:rStyle w:val="FontStyle55"/>
          <w:rFonts w:ascii="Times New Roman" w:hAnsi="Times New Roman" w:cs="Times New Roman"/>
          <w:sz w:val="24"/>
          <w:szCs w:val="24"/>
          <w:lang w:eastAsia="en-US"/>
        </w:rPr>
      </w:pPr>
      <w:r>
        <w:rPr>
          <w:color w:val="333333"/>
        </w:rPr>
        <w:t>У</w:t>
      </w:r>
      <w:r>
        <w:t>чебного плана МБОУ« Ермолаевская основная общеобразовательная школа» Орловского района Орловской области  на 2019-2020 учебный год</w:t>
      </w:r>
      <w:r>
        <w:rPr>
          <w:rStyle w:val="FontStyle55"/>
          <w:rFonts w:ascii="Times New Roman" w:hAnsi="Times New Roman" w:cs="Times New Roman"/>
          <w:sz w:val="24"/>
          <w:szCs w:val="24"/>
        </w:rPr>
        <w:t>;</w:t>
      </w:r>
    </w:p>
    <w:p>
      <w:pPr>
        <w:pStyle w:val="a4"/>
        <w:shd w:val="clear" w:color="auto" w:fill="FFFFFF"/>
        <w:spacing w:before="0" w:beforeAutospacing="0" w:after="0" w:afterAutospacing="0" w:line="276" w:lineRule="auto"/>
        <w:ind w:firstLine="708"/>
        <w:contextualSpacing/>
        <w:jc w:val="both"/>
        <w:rPr>
          <w:color w:val="000000"/>
        </w:rPr>
      </w:pPr>
      <w:r>
        <w:rPr>
          <w:b/>
          <w:bCs/>
          <w:color w:val="000000"/>
        </w:rPr>
        <w:t>Содержание программы</w:t>
      </w:r>
      <w:r>
        <w:rPr>
          <w:color w:val="000000"/>
        </w:rPr>
        <w:t xml:space="preserve"> представлено следующими разделами: нормативно-правовые документы, планируемые результаты освоения предмета, содержание предмета (тематическое планирование и характеристика основных видов учебных действий учащихся), учебно-методическое и материально-техническое обеспечение образовательного процесса.</w:t>
      </w:r>
    </w:p>
    <w:p>
      <w:pPr>
        <w:tabs>
          <w:tab w:val="left" w:pos="9150"/>
        </w:tabs>
        <w:spacing w:after="0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изучения дисциплины.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>
      <w:pPr>
        <w:tabs>
          <w:tab w:val="center" w:pos="4677"/>
          <w:tab w:val="right" w:pos="9355"/>
        </w:tabs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Цели:</w:t>
      </w:r>
    </w:p>
    <w:p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математике, как части общечеловече</w:t>
      </w:r>
      <w:r>
        <w:rPr>
          <w:rFonts w:ascii="Times New Roman" w:hAnsi="Times New Roman" w:cs="Times New Roman"/>
          <w:sz w:val="24"/>
          <w:szCs w:val="24"/>
        </w:rPr>
        <w:softHyphen/>
        <w:t>ской культуры, о значимости математики в раз</w:t>
      </w:r>
      <w:r>
        <w:rPr>
          <w:rFonts w:ascii="Times New Roman" w:hAnsi="Times New Roman" w:cs="Times New Roman"/>
          <w:sz w:val="24"/>
          <w:szCs w:val="24"/>
        </w:rPr>
        <w:softHyphen/>
        <w:t>витии цивилизации и современ</w:t>
      </w:r>
      <w:r>
        <w:rPr>
          <w:rFonts w:ascii="Times New Roman" w:hAnsi="Times New Roman" w:cs="Times New Roman"/>
          <w:sz w:val="24"/>
          <w:szCs w:val="24"/>
        </w:rPr>
        <w:softHyphen/>
        <w:t>ного общества;</w:t>
      </w:r>
    </w:p>
    <w:p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</w:t>
      </w:r>
      <w:r>
        <w:rPr>
          <w:rFonts w:ascii="Times New Roman" w:hAnsi="Times New Roman" w:cs="Times New Roman"/>
          <w:sz w:val="24"/>
          <w:szCs w:val="24"/>
        </w:rPr>
        <w:softHyphen/>
        <w:t>туры речи, способно</w:t>
      </w:r>
      <w:r>
        <w:rPr>
          <w:rFonts w:ascii="Times New Roman" w:hAnsi="Times New Roman" w:cs="Times New Roman"/>
          <w:sz w:val="24"/>
          <w:szCs w:val="24"/>
        </w:rPr>
        <w:softHyphen/>
        <w:t>сти к умствен</w:t>
      </w:r>
      <w:r>
        <w:rPr>
          <w:rFonts w:ascii="Times New Roman" w:hAnsi="Times New Roman" w:cs="Times New Roman"/>
          <w:sz w:val="24"/>
          <w:szCs w:val="24"/>
        </w:rPr>
        <w:softHyphen/>
        <w:t>ному эксперименту;</w:t>
      </w:r>
    </w:p>
    <w:p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интеллектуальной честности и объектив</w:t>
      </w:r>
      <w:r>
        <w:rPr>
          <w:rFonts w:ascii="Times New Roman" w:hAnsi="Times New Roman" w:cs="Times New Roman"/>
          <w:sz w:val="24"/>
          <w:szCs w:val="24"/>
        </w:rPr>
        <w:softHyphen/>
        <w:t>ности, способно</w:t>
      </w:r>
      <w:r>
        <w:rPr>
          <w:rFonts w:ascii="Times New Roman" w:hAnsi="Times New Roman" w:cs="Times New Roman"/>
          <w:sz w:val="24"/>
          <w:szCs w:val="24"/>
        </w:rPr>
        <w:softHyphen/>
        <w:t>сти к преодоле</w:t>
      </w:r>
      <w:r>
        <w:rPr>
          <w:rFonts w:ascii="Times New Roman" w:hAnsi="Times New Roman" w:cs="Times New Roman"/>
          <w:sz w:val="24"/>
          <w:szCs w:val="24"/>
        </w:rPr>
        <w:softHyphen/>
        <w:t>нию мыслительных стереоти</w:t>
      </w:r>
      <w:r>
        <w:rPr>
          <w:rFonts w:ascii="Times New Roman" w:hAnsi="Times New Roman" w:cs="Times New Roman"/>
          <w:sz w:val="24"/>
          <w:szCs w:val="24"/>
        </w:rPr>
        <w:softHyphen/>
        <w:t>пов, вытекающих из обыденного опыта;</w:t>
      </w:r>
    </w:p>
    <w:p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</w:t>
      </w:r>
      <w:r>
        <w:rPr>
          <w:rFonts w:ascii="Times New Roman" w:hAnsi="Times New Roman" w:cs="Times New Roman"/>
          <w:sz w:val="24"/>
          <w:szCs w:val="24"/>
        </w:rPr>
        <w:softHyphen/>
        <w:t>альную мобиль</w:t>
      </w:r>
      <w:r>
        <w:rPr>
          <w:rFonts w:ascii="Times New Roman" w:hAnsi="Times New Roman" w:cs="Times New Roman"/>
          <w:sz w:val="24"/>
          <w:szCs w:val="24"/>
        </w:rPr>
        <w:softHyphen/>
        <w:t>ность, способ</w:t>
      </w:r>
      <w:r>
        <w:rPr>
          <w:rFonts w:ascii="Times New Roman" w:hAnsi="Times New Roman" w:cs="Times New Roman"/>
          <w:sz w:val="24"/>
          <w:szCs w:val="24"/>
        </w:rPr>
        <w:softHyphen/>
        <w:t>ность принимать самостоятель</w:t>
      </w:r>
      <w:r>
        <w:rPr>
          <w:rFonts w:ascii="Times New Roman" w:hAnsi="Times New Roman" w:cs="Times New Roman"/>
          <w:sz w:val="24"/>
          <w:szCs w:val="24"/>
        </w:rPr>
        <w:softHyphen/>
        <w:t>ные решения;</w:t>
      </w:r>
    </w:p>
    <w:p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</w:t>
      </w:r>
      <w:r>
        <w:rPr>
          <w:rFonts w:ascii="Times New Roman" w:hAnsi="Times New Roman" w:cs="Times New Roman"/>
          <w:sz w:val="24"/>
          <w:szCs w:val="24"/>
        </w:rPr>
        <w:softHyphen/>
        <w:t>ном информа</w:t>
      </w:r>
      <w:r>
        <w:rPr>
          <w:rFonts w:ascii="Times New Roman" w:hAnsi="Times New Roman" w:cs="Times New Roman"/>
          <w:sz w:val="24"/>
          <w:szCs w:val="24"/>
        </w:rPr>
        <w:softHyphen/>
        <w:t>ционном обществе;</w:t>
      </w:r>
    </w:p>
    <w:p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</w:t>
      </w:r>
      <w:r>
        <w:rPr>
          <w:rFonts w:ascii="Times New Roman" w:hAnsi="Times New Roman" w:cs="Times New Roman"/>
          <w:sz w:val="24"/>
          <w:szCs w:val="24"/>
        </w:rPr>
        <w:softHyphen/>
        <w:t>тематических способ</w:t>
      </w:r>
      <w:r>
        <w:rPr>
          <w:rFonts w:ascii="Times New Roman" w:hAnsi="Times New Roman" w:cs="Times New Roman"/>
          <w:sz w:val="24"/>
          <w:szCs w:val="24"/>
        </w:rPr>
        <w:softHyphen/>
        <w:t>ностей;</w:t>
      </w:r>
    </w:p>
    <w:p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представлений о математике как форме опи</w:t>
      </w:r>
      <w:r>
        <w:rPr>
          <w:rFonts w:ascii="Times New Roman" w:hAnsi="Times New Roman" w:cs="Times New Roman"/>
          <w:sz w:val="24"/>
          <w:szCs w:val="24"/>
        </w:rPr>
        <w:softHyphen/>
        <w:t>сания и методе позна</w:t>
      </w:r>
      <w:r>
        <w:rPr>
          <w:rFonts w:ascii="Times New Roman" w:hAnsi="Times New Roman" w:cs="Times New Roman"/>
          <w:sz w:val="24"/>
          <w:szCs w:val="24"/>
        </w:rPr>
        <w:softHyphen/>
        <w:t>ния действи</w:t>
      </w:r>
      <w:r>
        <w:rPr>
          <w:rFonts w:ascii="Times New Roman" w:hAnsi="Times New Roman" w:cs="Times New Roman"/>
          <w:sz w:val="24"/>
          <w:szCs w:val="24"/>
        </w:rPr>
        <w:softHyphen/>
        <w:t>тельности, создание условий для приобретения первоначаль</w:t>
      </w:r>
      <w:r>
        <w:rPr>
          <w:rFonts w:ascii="Times New Roman" w:hAnsi="Times New Roman" w:cs="Times New Roman"/>
          <w:sz w:val="24"/>
          <w:szCs w:val="24"/>
        </w:rPr>
        <w:softHyphen/>
        <w:t>ного опыта математиче</w:t>
      </w:r>
      <w:r>
        <w:rPr>
          <w:rFonts w:ascii="Times New Roman" w:hAnsi="Times New Roman" w:cs="Times New Roman"/>
          <w:sz w:val="24"/>
          <w:szCs w:val="24"/>
        </w:rPr>
        <w:softHyphen/>
        <w:t>ского моделирования;</w:t>
      </w:r>
    </w:p>
    <w:p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</w:t>
      </w:r>
      <w:r>
        <w:rPr>
          <w:rFonts w:ascii="Times New Roman" w:hAnsi="Times New Roman" w:cs="Times New Roman"/>
          <w:sz w:val="24"/>
          <w:szCs w:val="24"/>
        </w:rPr>
        <w:softHyphen/>
        <w:t>тельности, характер</w:t>
      </w:r>
      <w:r>
        <w:rPr>
          <w:rFonts w:ascii="Times New Roman" w:hAnsi="Times New Roman" w:cs="Times New Roman"/>
          <w:sz w:val="24"/>
          <w:szCs w:val="24"/>
        </w:rPr>
        <w:softHyphen/>
        <w:t>ных для мате</w:t>
      </w:r>
      <w:r>
        <w:rPr>
          <w:rFonts w:ascii="Times New Roman" w:hAnsi="Times New Roman" w:cs="Times New Roman"/>
          <w:sz w:val="24"/>
          <w:szCs w:val="24"/>
        </w:rPr>
        <w:softHyphen/>
        <w:t>матики и являющихся осно</w:t>
      </w:r>
      <w:r>
        <w:rPr>
          <w:rFonts w:ascii="Times New Roman" w:hAnsi="Times New Roman" w:cs="Times New Roman"/>
          <w:sz w:val="24"/>
          <w:szCs w:val="24"/>
        </w:rPr>
        <w:softHyphen/>
        <w:t>вой познавательной куль</w:t>
      </w:r>
      <w:r>
        <w:rPr>
          <w:rFonts w:ascii="Times New Roman" w:hAnsi="Times New Roman" w:cs="Times New Roman"/>
          <w:sz w:val="24"/>
          <w:szCs w:val="24"/>
        </w:rPr>
        <w:softHyphen/>
        <w:t>туры, значимой для различных сфер человеческой деятельности;</w:t>
      </w:r>
    </w:p>
    <w:p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 математическими знаниями и умениями, не</w:t>
      </w:r>
      <w:r>
        <w:rPr>
          <w:rFonts w:ascii="Times New Roman" w:hAnsi="Times New Roman" w:cs="Times New Roman"/>
          <w:sz w:val="24"/>
          <w:szCs w:val="24"/>
        </w:rPr>
        <w:softHyphen/>
        <w:t>обходимыми для про</w:t>
      </w:r>
      <w:r>
        <w:rPr>
          <w:rFonts w:ascii="Times New Roman" w:hAnsi="Times New Roman" w:cs="Times New Roman"/>
          <w:sz w:val="24"/>
          <w:szCs w:val="24"/>
        </w:rPr>
        <w:softHyphen/>
        <w:t>долже</w:t>
      </w:r>
      <w:r>
        <w:rPr>
          <w:rFonts w:ascii="Times New Roman" w:hAnsi="Times New Roman" w:cs="Times New Roman"/>
          <w:sz w:val="24"/>
          <w:szCs w:val="24"/>
        </w:rPr>
        <w:softHyphen/>
        <w:t>ния образования, изучения смеж</w:t>
      </w:r>
      <w:r>
        <w:rPr>
          <w:rFonts w:ascii="Times New Roman" w:hAnsi="Times New Roman" w:cs="Times New Roman"/>
          <w:sz w:val="24"/>
          <w:szCs w:val="24"/>
        </w:rPr>
        <w:softHyphen/>
        <w:t>ных дисциплин, применения в повсе</w:t>
      </w:r>
      <w:r>
        <w:rPr>
          <w:rFonts w:ascii="Times New Roman" w:hAnsi="Times New Roman" w:cs="Times New Roman"/>
          <w:sz w:val="24"/>
          <w:szCs w:val="24"/>
        </w:rPr>
        <w:softHyphen/>
        <w:t>дневной жизни;</w:t>
      </w:r>
    </w:p>
    <w:p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создание фундамента для математического развития, формирования меха</w:t>
      </w:r>
      <w:r>
        <w:rPr>
          <w:rFonts w:ascii="Times New Roman" w:hAnsi="Times New Roman" w:cs="Times New Roman"/>
          <w:sz w:val="24"/>
          <w:szCs w:val="24"/>
        </w:rPr>
        <w:softHyphen/>
        <w:t>низмов мышле</w:t>
      </w:r>
      <w:r>
        <w:rPr>
          <w:rFonts w:ascii="Times New Roman" w:hAnsi="Times New Roman" w:cs="Times New Roman"/>
          <w:sz w:val="24"/>
          <w:szCs w:val="24"/>
        </w:rPr>
        <w:softHyphen/>
        <w:t>ния, характерных для мате</w:t>
      </w:r>
      <w:r>
        <w:rPr>
          <w:rFonts w:ascii="Times New Roman" w:hAnsi="Times New Roman" w:cs="Times New Roman"/>
          <w:sz w:val="24"/>
          <w:szCs w:val="24"/>
        </w:rPr>
        <w:softHyphen/>
        <w:t>матической деятельности.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>
      <w:pPr>
        <w:numPr>
          <w:ilvl w:val="0"/>
          <w:numId w:val="15"/>
        </w:numPr>
        <w:ind w:left="0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культуру личности, отношение к математики как части общечеловеческой культуры, играющей особую роль в общественном развитии.</w:t>
      </w:r>
    </w:p>
    <w:p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и методы контроля</w:t>
      </w:r>
      <w:r>
        <w:rPr>
          <w:rFonts w:ascii="Times New Roman" w:hAnsi="Times New Roman" w:cs="Times New Roman"/>
          <w:sz w:val="24"/>
          <w:szCs w:val="24"/>
        </w:rPr>
        <w:t>: устный и письменный опрос, тест, практическая работа, защита проекта.</w:t>
      </w:r>
    </w:p>
    <w:p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  <w:r>
        <w:rPr>
          <w:rFonts w:ascii="Times New Roman" w:hAnsi="Times New Roman" w:cs="Times New Roman"/>
          <w:sz w:val="24"/>
          <w:szCs w:val="24"/>
        </w:rPr>
        <w:t xml:space="preserve">. По действующему в ОУ учебному плану рабочая программа по математике предусматривает следующий вариант организации процесса обучения в 5 и 6 классах: базовый уровень обучения в объеме 170 часов в год, в неделю – 5 часов. По алгебре предусматривает следующий вариант организации процесса обучения в 7 классах: базовый уровень обучения в объеме 170 (102- алгебра, 68-геометрия) часов в год, в неделю – 5 (3, 2) часов; в 8 классах: базовый уровень обучения в объеме170 (102- алгебра, 68-геометрия) часов в год, в неделю – 5 (3, 2) часов; в 9 классах: базовый уровень обучения в объеме 170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(102- алгебра, 68-геометрия) часов в год, в неделю – 5 (3, 2) </w:t>
      </w: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9"/>
    <w:lvl w:ilvl="0">
      <w:start w:val="1"/>
      <w:numFmt w:val="bullet"/>
      <w:lvlText w:val=""/>
      <w:lvlJc w:val="left"/>
      <w:pPr>
        <w:tabs>
          <w:tab w:val="num" w:pos="0"/>
        </w:tabs>
        <w:ind w:left="1060" w:hanging="360"/>
      </w:pPr>
      <w:rPr>
        <w:rFonts w:ascii="Symbol" w:hAnsi="Symbol" w:cs="Symbol" w:hint="default"/>
      </w:rPr>
    </w:lvl>
  </w:abstractNum>
  <w:abstractNum w:abstractNumId="1">
    <w:nsid w:val="00000005"/>
    <w:multiLevelType w:val="singleLevel"/>
    <w:tmpl w:val="00000005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 w:hint="default"/>
        <w:color w:val="000000"/>
        <w:spacing w:val="-8"/>
        <w:sz w:val="24"/>
        <w:szCs w:val="24"/>
        <w:highlight w:val="white"/>
      </w:rPr>
    </w:lvl>
  </w:abstractNum>
  <w:abstractNum w:abstractNumId="2">
    <w:nsid w:val="00000026"/>
    <w:multiLevelType w:val="multilevel"/>
    <w:tmpl w:val="00000026"/>
    <w:name w:val="WW8Num38"/>
    <w:lvl w:ilvl="0">
      <w:start w:val="51"/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7"/>
    <w:multiLevelType w:val="multilevel"/>
    <w:tmpl w:val="00000027"/>
    <w:name w:val="WW8Num39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  <w:color w:val="000000"/>
        <w:sz w:val="28"/>
        <w:szCs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4">
    <w:nsid w:val="00000028"/>
    <w:multiLevelType w:val="multilevel"/>
    <w:tmpl w:val="00000028"/>
    <w:name w:val="WW8Num40"/>
    <w:lvl w:ilvl="0">
      <w:start w:val="51"/>
      <w:numFmt w:val="bullet"/>
      <w:lvlText w:val="–"/>
      <w:lvlJc w:val="left"/>
      <w:pPr>
        <w:tabs>
          <w:tab w:val="num" w:pos="-360"/>
        </w:tabs>
        <w:ind w:left="360" w:hanging="360"/>
      </w:pPr>
      <w:rPr>
        <w:rFonts w:ascii="Times New Roman" w:hAnsi="Times New Roman" w:cs="Symbol" w:hint="default"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01E02E88"/>
    <w:multiLevelType w:val="hybridMultilevel"/>
    <w:tmpl w:val="B940745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22A2D88"/>
    <w:multiLevelType w:val="hybridMultilevel"/>
    <w:tmpl w:val="ED9072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B8A6050"/>
    <w:multiLevelType w:val="hybridMultilevel"/>
    <w:tmpl w:val="2E9EAB9E"/>
    <w:lvl w:ilvl="0" w:tplc="B0901DE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34B2ECB"/>
    <w:multiLevelType w:val="hybridMultilevel"/>
    <w:tmpl w:val="BAE09D8C"/>
    <w:lvl w:ilvl="0" w:tplc="B0901DE8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C81441C6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9">
    <w:nsid w:val="34AC767F"/>
    <w:multiLevelType w:val="hybridMultilevel"/>
    <w:tmpl w:val="2438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16268"/>
    <w:multiLevelType w:val="hybridMultilevel"/>
    <w:tmpl w:val="042679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8A079B"/>
    <w:multiLevelType w:val="multilevel"/>
    <w:tmpl w:val="D4847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C42238"/>
    <w:multiLevelType w:val="hybridMultilevel"/>
    <w:tmpl w:val="954054A0"/>
    <w:lvl w:ilvl="0" w:tplc="34785ED6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61E73599"/>
    <w:multiLevelType w:val="hybridMultilevel"/>
    <w:tmpl w:val="C2EC7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D37FE9"/>
    <w:multiLevelType w:val="hybridMultilevel"/>
    <w:tmpl w:val="C7FE0E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097A07"/>
    <w:multiLevelType w:val="hybridMultilevel"/>
    <w:tmpl w:val="7B76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15"/>
  </w:num>
  <w:num w:numId="10">
    <w:abstractNumId w:val="5"/>
  </w:num>
  <w:num w:numId="11">
    <w:abstractNumId w:val="13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6"/>
  </w:num>
  <w:num w:numId="16">
    <w:abstractNumId w:val="8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customStyle="1" w:styleId="WW8Num2z3">
    <w:name w:val="WW8Num2z3"/>
  </w:style>
  <w:style w:type="character" w:customStyle="1" w:styleId="FontStyle55">
    <w:name w:val="Font Style55"/>
    <w:rPr>
      <w:rFonts w:ascii="Segoe UI" w:hAnsi="Segoe UI" w:cs="Segoe UI"/>
      <w:sz w:val="26"/>
      <w:szCs w:val="26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="Times New Roman" w:hAnsi="Trebuchet MS" w:cs="Times New Roman"/>
      <w:sz w:val="24"/>
      <w:szCs w:val="24"/>
    </w:rPr>
  </w:style>
  <w:style w:type="character" w:customStyle="1" w:styleId="FontStyle12">
    <w:name w:val="Font Style12"/>
    <w:uiPriority w:val="99"/>
    <w:rPr>
      <w:rFonts w:ascii="Trebuchet MS" w:hAnsi="Trebuchet MS" w:cs="Trebuchet MS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Без интервала3"/>
    <w:uiPriority w:val="99"/>
    <w:qFormat/>
    <w:pPr>
      <w:widowControl w:val="0"/>
      <w:suppressAutoHyphens/>
      <w:spacing w:after="0" w:line="240" w:lineRule="auto"/>
    </w:pPr>
    <w:rPr>
      <w:rFonts w:ascii="Liberation Serif" w:eastAsia="Times New Roman" w:hAnsi="Liberation Serif" w:cs="DejaVu Sans"/>
      <w:kern w:val="2"/>
      <w:sz w:val="24"/>
      <w:szCs w:val="24"/>
      <w:lang w:eastAsia="hi-IN" w:bidi="hi-IN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ListParagraphChar">
    <w:name w:val="List Paragraph Char"/>
    <w:link w:val="1"/>
    <w:locked/>
    <w:rPr>
      <w:sz w:val="24"/>
      <w:szCs w:val="24"/>
      <w:lang w:eastAsia="ar-SA"/>
    </w:rPr>
  </w:style>
  <w:style w:type="paragraph" w:customStyle="1" w:styleId="1">
    <w:name w:val="Абзац списка1"/>
    <w:basedOn w:val="a"/>
    <w:link w:val="ListParagraphChar"/>
    <w:pPr>
      <w:suppressAutoHyphens/>
      <w:spacing w:after="0" w:line="240" w:lineRule="auto"/>
      <w:ind w:left="720"/>
    </w:pPr>
    <w:rPr>
      <w:sz w:val="24"/>
      <w:szCs w:val="24"/>
      <w:lang w:eastAsia="ar-SA"/>
    </w:rPr>
  </w:style>
  <w:style w:type="character" w:styleId="a5">
    <w:name w:val="page number"/>
    <w:basedOn w:val="a0"/>
    <w:uiPriority w:val="99"/>
    <w:rPr>
      <w:rFonts w:cs="Times New Roman"/>
    </w:rPr>
  </w:style>
  <w:style w:type="character" w:customStyle="1" w:styleId="WW8Num2z3">
    <w:name w:val="WW8Num2z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9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Маня</dc:creator>
  <cp:lastModifiedBy>*</cp:lastModifiedBy>
  <cp:revision>6</cp:revision>
  <cp:lastPrinted>2021-02-22T18:00:00Z</cp:lastPrinted>
  <dcterms:created xsi:type="dcterms:W3CDTF">2020-03-09T10:13:00Z</dcterms:created>
  <dcterms:modified xsi:type="dcterms:W3CDTF">2021-02-22T18:00:00Z</dcterms:modified>
</cp:coreProperties>
</file>