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rFonts w:eastAsia="Calibri"/>
          <w:sz w:val="28"/>
          <w:szCs w:val="28"/>
        </w:rPr>
      </w:pPr>
      <w:r>
        <w:rPr>
          <w:rFonts w:eastAsia="Calibri"/>
          <w:sz w:val="28"/>
          <w:szCs w:val="28"/>
        </w:rPr>
        <w:t xml:space="preserve">Приложение  № </w:t>
      </w:r>
      <w:r>
        <w:rPr>
          <w:rFonts w:eastAsia="Calibri"/>
          <w:sz w:val="28"/>
          <w:szCs w:val="28"/>
        </w:rPr>
        <w:t>2</w:t>
      </w:r>
      <w:r>
        <w:rPr>
          <w:rFonts w:eastAsia="Calibri"/>
          <w:sz w:val="28"/>
          <w:szCs w:val="28"/>
        </w:rPr>
        <w:t xml:space="preserve"> </w:t>
      </w:r>
    </w:p>
    <w:p>
      <w:pPr>
        <w:jc w:val="right"/>
        <w:rPr>
          <w:rFonts w:eastAsia="Calibri"/>
          <w:sz w:val="28"/>
          <w:szCs w:val="28"/>
        </w:rPr>
      </w:pPr>
      <w:r>
        <w:rPr>
          <w:rFonts w:eastAsia="Calibri"/>
          <w:sz w:val="28"/>
          <w:szCs w:val="28"/>
        </w:rPr>
        <w:t>к АООП ООО</w:t>
      </w:r>
    </w:p>
    <w:p>
      <w:pPr>
        <w:jc w:val="right"/>
        <w:rPr>
          <w:rFonts w:eastAsia="Calibri"/>
          <w:sz w:val="28"/>
          <w:szCs w:val="28"/>
        </w:rPr>
      </w:pPr>
      <w:r>
        <w:rPr>
          <w:rFonts w:eastAsia="Calibri"/>
          <w:sz w:val="28"/>
          <w:szCs w:val="28"/>
        </w:rPr>
        <w:t xml:space="preserve">                                                                       Содержательный раздел  АООП ООО</w:t>
      </w:r>
    </w:p>
    <w:p>
      <w:pPr>
        <w:spacing w:line="240" w:lineRule="auto"/>
        <w:jc w:val="right"/>
        <w:rPr>
          <w:rFonts w:ascii="Times New Roman" w:eastAsia="Calibri" w:hAnsi="Times New Roman" w:cs="Times New Roman"/>
          <w:b/>
          <w:sz w:val="24"/>
          <w:szCs w:val="24"/>
        </w:rPr>
      </w:pPr>
    </w:p>
    <w:p>
      <w:pPr>
        <w:spacing w:line="240" w:lineRule="auto"/>
        <w:jc w:val="right"/>
        <w:rPr>
          <w:rFonts w:ascii="Times New Roman" w:eastAsia="Calibri" w:hAnsi="Times New Roman" w:cs="Times New Roman"/>
          <w:sz w:val="24"/>
          <w:szCs w:val="24"/>
        </w:rPr>
      </w:pPr>
    </w:p>
    <w:p>
      <w:pPr>
        <w:spacing w:after="0" w:line="360" w:lineRule="auto"/>
        <w:jc w:val="center"/>
        <w:rPr>
          <w:rFonts w:ascii="Times New Roman" w:eastAsia="Calibri" w:hAnsi="Times New Roman" w:cs="Times New Roman"/>
          <w:b/>
          <w:sz w:val="24"/>
          <w:szCs w:val="24"/>
        </w:rPr>
      </w:pPr>
    </w:p>
    <w:p>
      <w:pPr>
        <w:spacing w:after="0" w:line="360" w:lineRule="auto"/>
        <w:jc w:val="center"/>
        <w:rPr>
          <w:rFonts w:ascii="Times New Roman" w:eastAsia="Calibri" w:hAnsi="Times New Roman" w:cs="Times New Roman"/>
          <w:b/>
          <w:sz w:val="24"/>
          <w:szCs w:val="24"/>
        </w:rPr>
      </w:pPr>
    </w:p>
    <w:p>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АДАПТИРОВАННАЯ РАБОЧАЯ ПРОГРАММА</w:t>
      </w:r>
    </w:p>
    <w:p>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4"/>
          <w:szCs w:val="24"/>
        </w:rPr>
        <w:t xml:space="preserve"> ПО ПРЕДМЕТУ «НАГЛЯДНАЯ ГЕОМЕТРИЯ»</w:t>
      </w:r>
    </w:p>
    <w:p>
      <w:pPr>
        <w:jc w:val="center"/>
        <w:rPr>
          <w:rFonts w:eastAsia="Calibri"/>
          <w:sz w:val="28"/>
          <w:szCs w:val="28"/>
        </w:rPr>
      </w:pPr>
      <w:r>
        <w:rPr>
          <w:rFonts w:eastAsia="Calibri"/>
          <w:sz w:val="28"/>
          <w:szCs w:val="28"/>
        </w:rPr>
        <w:t xml:space="preserve">для 5- класса МБОУ «Ермолаевская ООШ» </w:t>
      </w:r>
    </w:p>
    <w:p>
      <w:pPr>
        <w:jc w:val="center"/>
        <w:rPr>
          <w:rFonts w:eastAsia="Calibri"/>
          <w:sz w:val="28"/>
          <w:szCs w:val="28"/>
        </w:rPr>
      </w:pPr>
      <w:r>
        <w:rPr>
          <w:rFonts w:eastAsia="Calibri"/>
          <w:sz w:val="28"/>
          <w:szCs w:val="28"/>
        </w:rPr>
        <w:t>Орловского муниципального округа Орловской области )</w:t>
      </w:r>
    </w:p>
    <w:p>
      <w:pPr>
        <w:jc w:val="center"/>
        <w:rPr>
          <w:rFonts w:eastAsia="Calibri"/>
          <w:sz w:val="28"/>
          <w:szCs w:val="28"/>
        </w:rPr>
      </w:pPr>
      <w:r>
        <w:rPr>
          <w:rFonts w:eastAsia="Calibri"/>
          <w:sz w:val="28"/>
          <w:szCs w:val="28"/>
        </w:rPr>
        <w:t>для обучающихся с умственной отсталостью</w:t>
      </w:r>
    </w:p>
    <w:p>
      <w:pPr>
        <w:jc w:val="center"/>
        <w:rPr>
          <w:rFonts w:eastAsia="Calibri"/>
          <w:sz w:val="28"/>
          <w:szCs w:val="28"/>
        </w:rPr>
      </w:pPr>
      <w:r>
        <w:rPr>
          <w:rFonts w:eastAsia="Calibri"/>
          <w:sz w:val="28"/>
          <w:szCs w:val="28"/>
        </w:rPr>
        <w:t xml:space="preserve">(интеллектуальными нарушениями) </w:t>
      </w:r>
    </w:p>
    <w:p>
      <w:pPr>
        <w:jc w:val="center"/>
        <w:rPr>
          <w:rFonts w:eastAsia="Calibri"/>
          <w:sz w:val="28"/>
          <w:szCs w:val="28"/>
        </w:rPr>
      </w:pPr>
      <w:r>
        <w:rPr>
          <w:rFonts w:eastAsia="Calibri"/>
          <w:sz w:val="28"/>
          <w:szCs w:val="28"/>
        </w:rPr>
        <w:t>вариант 1</w:t>
      </w:r>
      <w:bookmarkStart w:id="0" w:name="_GoBack"/>
      <w:bookmarkEnd w:id="0"/>
    </w:p>
    <w:p>
      <w:pPr>
        <w:spacing w:line="240" w:lineRule="auto"/>
        <w:jc w:val="right"/>
        <w:rPr>
          <w:rFonts w:ascii="Times New Roman" w:eastAsia="Calibri" w:hAnsi="Times New Roman" w:cs="Times New Roman"/>
          <w:b/>
          <w:sz w:val="24"/>
          <w:szCs w:val="24"/>
        </w:rPr>
      </w:pPr>
    </w:p>
    <w:p>
      <w:pPr>
        <w:spacing w:line="240" w:lineRule="auto"/>
        <w:jc w:val="center"/>
        <w:rPr>
          <w:rFonts w:ascii="Times New Roman" w:eastAsia="Calibri" w:hAnsi="Times New Roman" w:cs="Times New Roman"/>
          <w:sz w:val="28"/>
          <w:szCs w:val="28"/>
        </w:rPr>
      </w:pPr>
    </w:p>
    <w:p>
      <w:pPr>
        <w:spacing w:line="240" w:lineRule="auto"/>
        <w:jc w:val="right"/>
        <w:rPr>
          <w:rFonts w:ascii="Times New Roman" w:eastAsia="Calibri" w:hAnsi="Times New Roman" w:cs="Times New Roman"/>
          <w:sz w:val="28"/>
          <w:szCs w:val="28"/>
        </w:rPr>
      </w:pPr>
    </w:p>
    <w:p>
      <w:pPr>
        <w:spacing w:after="0" w:line="360" w:lineRule="auto"/>
        <w:jc w:val="right"/>
        <w:rPr>
          <w:rFonts w:ascii="Times New Roman" w:eastAsia="Calibri" w:hAnsi="Times New Roman" w:cs="Times New Roman"/>
          <w:sz w:val="24"/>
          <w:szCs w:val="24"/>
        </w:rPr>
      </w:pPr>
    </w:p>
    <w:p>
      <w:pPr>
        <w:spacing w:after="0" w:line="240" w:lineRule="auto"/>
        <w:rPr>
          <w:rFonts w:ascii="Times New Roman" w:eastAsia="Calibri" w:hAnsi="Times New Roman" w:cs="Times New Roman"/>
          <w:sz w:val="28"/>
          <w:szCs w:val="28"/>
        </w:rPr>
      </w:pPr>
    </w:p>
    <w:p>
      <w:pPr>
        <w:spacing w:after="0" w:line="240" w:lineRule="auto"/>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p>
    <w:p>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 Крутая Гора</w:t>
      </w:r>
    </w:p>
    <w:p>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2025</w:t>
      </w:r>
    </w:p>
    <w:p>
      <w:pPr>
        <w:spacing w:line="240" w:lineRule="auto"/>
        <w:jc w:val="center"/>
        <w:rPr>
          <w:rFonts w:ascii="Times New Roman" w:eastAsia="Calibri" w:hAnsi="Times New Roman" w:cs="Times New Roman"/>
          <w:b/>
          <w:sz w:val="24"/>
          <w:szCs w:val="24"/>
        </w:rPr>
      </w:pPr>
    </w:p>
    <w:p>
      <w:pPr>
        <w:spacing w:line="240" w:lineRule="auto"/>
        <w:jc w:val="center"/>
        <w:rPr>
          <w:rFonts w:ascii="Times New Roman" w:eastAsia="Calibri" w:hAnsi="Times New Roman" w:cs="Times New Roman"/>
          <w:b/>
          <w:sz w:val="24"/>
          <w:szCs w:val="24"/>
        </w:rPr>
      </w:pPr>
    </w:p>
    <w:p>
      <w:pPr>
        <w:spacing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Пояснительная записка</w:t>
      </w:r>
    </w:p>
    <w:p>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Рабочая программа по учебному предмету «Наглядная геометрия» разработана на основе нормативных документов:</w:t>
      </w:r>
    </w:p>
    <w:p>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Федеральный закон от 29.12.2012 г. №273-ФЗ «Об образовании в Российской Федерации»;</w:t>
      </w:r>
    </w:p>
    <w:p>
      <w:pPr>
        <w:widowControl w:val="0"/>
        <w:numPr>
          <w:ilvl w:val="0"/>
          <w:numId w:val="1"/>
        </w:numPr>
        <w:tabs>
          <w:tab w:val="left" w:pos="259"/>
          <w:tab w:val="left" w:leader="dot" w:pos="694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bidi="ru-RU"/>
        </w:rPr>
        <w:t>Федеральный государственный образовательный стандарт обучающихся с умственной отсталостью, утвержденный приказом Министерства образования и науки Российской Федерации от 19.12.2014 г. №1599;</w:t>
      </w:r>
    </w:p>
    <w:p>
      <w:pPr>
        <w:pStyle w:val="a5"/>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(вариант 1). </w:t>
      </w:r>
    </w:p>
    <w:p>
      <w:pPr>
        <w:pStyle w:val="a5"/>
        <w:numPr>
          <w:ilvl w:val="0"/>
          <w:numId w:val="1"/>
        </w:numPr>
        <w:spacing w:after="0" w:line="240" w:lineRule="auto"/>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Учебный план </w:t>
      </w:r>
      <w:r>
        <w:rPr>
          <w:rFonts w:ascii="Times New Roman" w:eastAsia="Calibri" w:hAnsi="Times New Roman" w:cs="Times New Roman"/>
          <w:sz w:val="24"/>
          <w:szCs w:val="24"/>
        </w:rPr>
        <w:t xml:space="preserve">МБОУ </w:t>
      </w:r>
      <w:r>
        <w:rPr>
          <w:rFonts w:ascii="Times New Roman" w:eastAsia="Calibri" w:hAnsi="Times New Roman" w:cs="Times New Roman"/>
          <w:sz w:val="24"/>
          <w:szCs w:val="24"/>
        </w:rPr>
        <w:t xml:space="preserve">«Ермолаевская ООШ» </w:t>
      </w:r>
      <w:r>
        <w:rPr>
          <w:rFonts w:ascii="Times New Roman" w:eastAsia="Calibri" w:hAnsi="Times New Roman" w:cs="Times New Roman"/>
          <w:sz w:val="24"/>
          <w:szCs w:val="24"/>
        </w:rPr>
        <w:t>Орловского муниципального округа Орловской области</w:t>
      </w:r>
    </w:p>
    <w:p>
      <w:pPr>
        <w:spacing w:after="0" w:line="240" w:lineRule="auto"/>
        <w:ind w:left="284"/>
        <w:rPr>
          <w:rFonts w:ascii="Times New Roman" w:eastAsia="Calibri" w:hAnsi="Times New Roman" w:cs="Times New Roman"/>
          <w:sz w:val="24"/>
          <w:szCs w:val="24"/>
        </w:rPr>
      </w:pPr>
    </w:p>
    <w:p>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Рабочая программа по учебному предмету «Наглядная геометрия» разработана с учетом особенностей психофизического развития индивидуальных возможностей обучающихся с умственной отсталостью (интеллектуальными нарушениями) (вариант 1). </w:t>
      </w:r>
    </w:p>
    <w:p>
      <w:pPr>
        <w:spacing w:after="0" w:line="240" w:lineRule="auto"/>
        <w:ind w:firstLine="709"/>
        <w:contextualSpacing/>
        <w:jc w:val="both"/>
        <w:rPr>
          <w:rFonts w:ascii="Times New Roman" w:eastAsia="Calibri" w:hAnsi="Times New Roman" w:cs="Times New Roman"/>
          <w:sz w:val="24"/>
          <w:szCs w:val="24"/>
        </w:rPr>
      </w:pPr>
    </w:p>
    <w:p>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Программа рассчитана в соответствии с учебным планом. </w:t>
      </w:r>
    </w:p>
    <w:p>
      <w:pPr>
        <w:spacing w:after="0" w:line="240" w:lineRule="auto"/>
        <w:ind w:firstLine="709"/>
        <w:contextualSpacing/>
        <w:jc w:val="both"/>
        <w:rPr>
          <w:rFonts w:ascii="Times New Roman" w:eastAsia="Calibri" w:hAnsi="Times New Roman" w:cs="Times New Roman"/>
          <w:sz w:val="24"/>
          <w:szCs w:val="24"/>
        </w:rPr>
      </w:pPr>
    </w:p>
    <w:p>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VI</w:t>
      </w:r>
      <w:r>
        <w:rPr>
          <w:rFonts w:ascii="Times New Roman" w:eastAsia="Calibri" w:hAnsi="Times New Roman" w:cs="Times New Roman"/>
          <w:sz w:val="24"/>
          <w:szCs w:val="24"/>
        </w:rPr>
        <w:t xml:space="preserve"> класс – 1 часа в неделю (34 учебные недели). Всего – 34 часа.</w:t>
      </w:r>
    </w:p>
    <w:p>
      <w:pPr>
        <w:pStyle w:val="s1"/>
        <w:shd w:val="clear" w:color="auto" w:fill="FFFFFF"/>
        <w:spacing w:before="75" w:beforeAutospacing="0" w:after="75" w:afterAutospacing="0"/>
        <w:jc w:val="both"/>
        <w:rPr>
          <w:b/>
          <w:shd w:val="clear" w:color="auto" w:fill="FFFFFF"/>
        </w:rPr>
      </w:pPr>
    </w:p>
    <w:p>
      <w:pPr>
        <w:spacing w:after="0" w:line="240" w:lineRule="auto"/>
        <w:ind w:firstLine="567"/>
        <w:jc w:val="both"/>
        <w:rPr>
          <w:rFonts w:ascii="Times New Roman" w:hAnsi="Times New Roman"/>
          <w:color w:val="000000"/>
          <w:sz w:val="24"/>
          <w:szCs w:val="24"/>
        </w:rPr>
      </w:pPr>
      <w:r>
        <w:rPr>
          <w:rFonts w:ascii="Times New Roman" w:eastAsia="Calibri" w:hAnsi="Times New Roman" w:cs="Times New Roman"/>
          <w:sz w:val="24"/>
          <w:szCs w:val="24"/>
        </w:rPr>
        <w:t>Цель обучения –</w:t>
      </w:r>
      <w:r>
        <w:rPr>
          <w:rFonts w:ascii="Times New Roman" w:hAnsi="Times New Roman"/>
          <w:color w:val="000000"/>
          <w:sz w:val="24"/>
          <w:szCs w:val="24"/>
        </w:rPr>
        <w:t>формирование представлений о различных геометрических фигурах и их свойствах.</w:t>
      </w:r>
    </w:p>
    <w:p>
      <w:pPr>
        <w:spacing w:after="0" w:line="240" w:lineRule="auto"/>
        <w:ind w:firstLine="709"/>
        <w:contextualSpacing/>
        <w:jc w:val="both"/>
        <w:rPr>
          <w:rFonts w:ascii="Times New Roman" w:eastAsia="Calibri" w:hAnsi="Times New Roman" w:cs="Times New Roman"/>
          <w:sz w:val="24"/>
          <w:szCs w:val="24"/>
        </w:rPr>
      </w:pPr>
    </w:p>
    <w:p>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задачи реализации содержания предмета:</w:t>
      </w:r>
    </w:p>
    <w:p>
      <w:pPr>
        <w:pStyle w:val="s1"/>
        <w:numPr>
          <w:ilvl w:val="0"/>
          <w:numId w:val="3"/>
        </w:numPr>
        <w:shd w:val="clear" w:color="auto" w:fill="FFFFFF"/>
        <w:spacing w:before="75" w:beforeAutospacing="0" w:after="75" w:afterAutospacing="0"/>
        <w:ind w:right="75"/>
        <w:jc w:val="both"/>
      </w:pPr>
      <w:r>
        <w:rPr>
          <w:color w:val="000000"/>
        </w:rPr>
        <w:t>Формирование некоторых практических умений, связанных с построением</w:t>
      </w:r>
    </w:p>
    <w:p>
      <w:pPr>
        <w:pStyle w:val="a5"/>
        <w:spacing w:after="0" w:line="240" w:lineRule="auto"/>
        <w:ind w:left="795"/>
        <w:jc w:val="both"/>
        <w:rPr>
          <w:rFonts w:ascii="Times New Roman" w:hAnsi="Times New Roman"/>
          <w:color w:val="000000"/>
          <w:sz w:val="24"/>
          <w:szCs w:val="24"/>
        </w:rPr>
      </w:pPr>
      <w:r>
        <w:rPr>
          <w:rFonts w:ascii="Times New Roman" w:hAnsi="Times New Roman"/>
          <w:color w:val="000000"/>
          <w:sz w:val="24"/>
          <w:szCs w:val="24"/>
        </w:rPr>
        <w:t>геометрических фигур.</w:t>
      </w:r>
    </w:p>
    <w:p>
      <w:pPr>
        <w:pStyle w:val="a5"/>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Развитие мелкой  моторики.</w:t>
      </w:r>
    </w:p>
    <w:p>
      <w:pPr>
        <w:pStyle w:val="s1"/>
        <w:shd w:val="clear" w:color="auto" w:fill="FFFFFF"/>
        <w:spacing w:before="75" w:after="75"/>
        <w:ind w:right="75"/>
        <w:jc w:val="both"/>
        <w:rPr>
          <w:b/>
        </w:rPr>
      </w:pPr>
      <w:r>
        <w:rPr>
          <w:b/>
        </w:rPr>
        <w:t>Планируемые результаты освоения учебного предмета в соответствии с ФГОС</w:t>
      </w:r>
    </w:p>
    <w:p>
      <w:pPr>
        <w:pStyle w:val="s1"/>
        <w:shd w:val="clear" w:color="auto" w:fill="FFFFFF"/>
        <w:spacing w:before="75" w:beforeAutospacing="0" w:after="75" w:afterAutospacing="0"/>
        <w:ind w:right="75"/>
        <w:jc w:val="both"/>
        <w:rPr>
          <w:shd w:val="clear" w:color="auto" w:fill="FFFFFF"/>
        </w:rPr>
      </w:pPr>
      <w:r>
        <w:rPr>
          <w:b/>
          <w:shd w:val="clear" w:color="auto" w:fill="FFFFFF"/>
        </w:rPr>
        <w:t>Ожидаемые личностные результаты</w:t>
      </w:r>
      <w:r>
        <w:rPr>
          <w:shd w:val="clear" w:color="auto" w:fill="FFFFFF"/>
        </w:rPr>
        <w:t xml:space="preserve"> освоения программы заносятся в СИПР с учетом индивидуальных возможностей и специфических образовательных потребностей обучающихся. </w:t>
      </w:r>
    </w:p>
    <w:p>
      <w:pPr>
        <w:pStyle w:val="s1"/>
        <w:shd w:val="clear" w:color="auto" w:fill="FFFFFF"/>
        <w:spacing w:before="75" w:beforeAutospacing="0" w:after="75" w:afterAutospacing="0"/>
        <w:ind w:right="75"/>
        <w:jc w:val="both"/>
      </w:pPr>
      <w:r>
        <w:rPr>
          <w:shd w:val="clear" w:color="auto" w:fill="FFFFFF"/>
        </w:rPr>
        <w:t>Личностные результаты:</w:t>
      </w:r>
    </w:p>
    <w:p>
      <w:pPr>
        <w:pStyle w:val="s1"/>
        <w:numPr>
          <w:ilvl w:val="0"/>
          <w:numId w:val="2"/>
        </w:numPr>
        <w:shd w:val="clear" w:color="auto" w:fill="FFFFFF"/>
        <w:spacing w:before="75" w:beforeAutospacing="0" w:after="75" w:afterAutospacing="0"/>
        <w:ind w:right="75"/>
        <w:jc w:val="both"/>
      </w:pPr>
      <w:r>
        <w:t>основы персональной идентичности, осознание своей принадлежности к определенному полу, осознание себя как "Я";</w:t>
      </w:r>
    </w:p>
    <w:p>
      <w:pPr>
        <w:pStyle w:val="s1"/>
        <w:numPr>
          <w:ilvl w:val="0"/>
          <w:numId w:val="2"/>
        </w:numPr>
        <w:shd w:val="clear" w:color="auto" w:fill="FFFFFF"/>
        <w:spacing w:before="75" w:beforeAutospacing="0" w:after="75" w:afterAutospacing="0"/>
        <w:ind w:right="75"/>
        <w:jc w:val="both"/>
      </w:pPr>
      <w:r>
        <w:t>социально-эмоциональное участие в процессе общения и совместной деятельности;</w:t>
      </w:r>
    </w:p>
    <w:p>
      <w:pPr>
        <w:pStyle w:val="s1"/>
        <w:numPr>
          <w:ilvl w:val="0"/>
          <w:numId w:val="2"/>
        </w:numPr>
        <w:shd w:val="clear" w:color="auto" w:fill="FFFFFF"/>
        <w:spacing w:before="75" w:beforeAutospacing="0" w:after="75" w:afterAutospacing="0"/>
        <w:ind w:right="75"/>
        <w:jc w:val="both"/>
      </w:pPr>
      <w:r>
        <w:t>формирование социально ориентированного взгляда на окружающий мир в его органичном единстве и разнообразии природной и социальной частей;</w:t>
      </w:r>
    </w:p>
    <w:p>
      <w:pPr>
        <w:pStyle w:val="s1"/>
        <w:numPr>
          <w:ilvl w:val="0"/>
          <w:numId w:val="2"/>
        </w:numPr>
        <w:shd w:val="clear" w:color="auto" w:fill="FFFFFF"/>
        <w:spacing w:before="75" w:beforeAutospacing="0" w:after="75" w:afterAutospacing="0"/>
        <w:ind w:right="75"/>
        <w:jc w:val="both"/>
      </w:pPr>
      <w:r>
        <w:t>формирование уважительного отношения к окружающим;</w:t>
      </w:r>
    </w:p>
    <w:p>
      <w:pPr>
        <w:pStyle w:val="s1"/>
        <w:numPr>
          <w:ilvl w:val="0"/>
          <w:numId w:val="2"/>
        </w:numPr>
        <w:shd w:val="clear" w:color="auto" w:fill="FFFFFF"/>
        <w:spacing w:before="75" w:beforeAutospacing="0" w:after="75" w:afterAutospacing="0"/>
        <w:ind w:right="75"/>
        <w:jc w:val="both"/>
      </w:pPr>
      <w:r>
        <w:t xml:space="preserve"> овладение начальными навыками адаптации в динамично изменяющемся и развивающемся мире;</w:t>
      </w:r>
    </w:p>
    <w:p>
      <w:pPr>
        <w:pStyle w:val="s1"/>
        <w:numPr>
          <w:ilvl w:val="0"/>
          <w:numId w:val="2"/>
        </w:numPr>
        <w:shd w:val="clear" w:color="auto" w:fill="FFFFFF"/>
        <w:spacing w:before="75" w:beforeAutospacing="0" w:after="75" w:afterAutospacing="0"/>
        <w:ind w:right="75"/>
        <w:jc w:val="both"/>
      </w:pPr>
      <w:r>
        <w:t>освоение доступных социальных ролей, развитие мотивов учебной деятельности и формирование личностного смысла учения;</w:t>
      </w:r>
    </w:p>
    <w:p>
      <w:pPr>
        <w:pStyle w:val="s1"/>
        <w:numPr>
          <w:ilvl w:val="0"/>
          <w:numId w:val="2"/>
        </w:numPr>
        <w:shd w:val="clear" w:color="auto" w:fill="FFFFFF"/>
        <w:spacing w:before="75" w:beforeAutospacing="0" w:after="75" w:afterAutospacing="0"/>
        <w:ind w:right="75"/>
        <w:jc w:val="both"/>
      </w:pPr>
      <w:r>
        <w:t>развитие самостоятельности и личной ответственности за свои поступки на основе представлений о нравственных нормах, общепринятых правилах;</w:t>
      </w:r>
    </w:p>
    <w:p>
      <w:pPr>
        <w:pStyle w:val="s1"/>
        <w:numPr>
          <w:ilvl w:val="0"/>
          <w:numId w:val="2"/>
        </w:numPr>
        <w:shd w:val="clear" w:color="auto" w:fill="FFFFFF"/>
        <w:spacing w:before="75" w:beforeAutospacing="0" w:after="75" w:afterAutospacing="0"/>
        <w:ind w:right="75"/>
        <w:jc w:val="both"/>
      </w:pPr>
      <w:r>
        <w:t>формирование эстетических потребностей, ценностей и чувств;</w:t>
      </w:r>
    </w:p>
    <w:p>
      <w:pPr>
        <w:pStyle w:val="s1"/>
        <w:numPr>
          <w:ilvl w:val="0"/>
          <w:numId w:val="2"/>
        </w:numPr>
        <w:shd w:val="clear" w:color="auto" w:fill="FFFFFF"/>
        <w:spacing w:before="75" w:beforeAutospacing="0" w:after="75" w:afterAutospacing="0"/>
        <w:ind w:right="75"/>
        <w:jc w:val="both"/>
      </w:pPr>
      <w:r>
        <w:t>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s1"/>
        <w:numPr>
          <w:ilvl w:val="0"/>
          <w:numId w:val="2"/>
        </w:numPr>
        <w:shd w:val="clear" w:color="auto" w:fill="FFFFFF"/>
        <w:spacing w:before="75" w:beforeAutospacing="0" w:after="75" w:afterAutospacing="0"/>
        <w:ind w:right="75"/>
        <w:jc w:val="both"/>
      </w:pPr>
      <w:r>
        <w:lastRenderedPageBreak/>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pPr>
        <w:pStyle w:val="s1"/>
        <w:numPr>
          <w:ilvl w:val="0"/>
          <w:numId w:val="2"/>
        </w:numPr>
        <w:shd w:val="clear" w:color="auto" w:fill="FFFFFF"/>
        <w:spacing w:before="75" w:beforeAutospacing="0" w:after="75" w:afterAutospacing="0"/>
        <w:ind w:right="75"/>
        <w:jc w:val="both"/>
      </w:pPr>
      <w: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pPr>
        <w:pStyle w:val="s1"/>
        <w:shd w:val="clear" w:color="auto" w:fill="FFFFFF"/>
        <w:spacing w:before="75" w:beforeAutospacing="0" w:after="0" w:afterAutospacing="0"/>
        <w:ind w:left="75" w:right="75"/>
        <w:jc w:val="both"/>
        <w:rPr>
          <w:b/>
        </w:rPr>
      </w:pPr>
      <w:r>
        <w:rPr>
          <w:b/>
        </w:rPr>
        <w:t>Возможные предметные результаты:</w:t>
      </w:r>
    </w:p>
    <w:p>
      <w:pPr>
        <w:pStyle w:val="a3"/>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i/>
          <w:sz w:val="24"/>
          <w:szCs w:val="24"/>
        </w:rPr>
        <w:t>Элементарные математические представления о форме, величине; количественные, пространственные, временные представления</w:t>
      </w:r>
    </w:p>
    <w:p>
      <w:pPr>
        <w:pStyle w:val="a3"/>
        <w:numPr>
          <w:ilvl w:val="0"/>
          <w:numId w:val="4"/>
        </w:numPr>
        <w:suppressAutoHyphens w:val="0"/>
        <w:jc w:val="both"/>
        <w:rPr>
          <w:rFonts w:ascii="Times New Roman" w:hAnsi="Times New Roman"/>
          <w:sz w:val="24"/>
          <w:szCs w:val="24"/>
        </w:rPr>
      </w:pPr>
      <w:r>
        <w:rPr>
          <w:rFonts w:ascii="Times New Roman" w:hAnsi="Times New Roman"/>
          <w:sz w:val="24"/>
          <w:szCs w:val="24"/>
        </w:rPr>
        <w:t xml:space="preserve">Умение различать и сравнивать предметы по форме, величине, удаленности. </w:t>
      </w:r>
    </w:p>
    <w:p>
      <w:pPr>
        <w:pStyle w:val="a3"/>
        <w:numPr>
          <w:ilvl w:val="0"/>
          <w:numId w:val="4"/>
        </w:numPr>
        <w:suppressAutoHyphens w:val="0"/>
        <w:jc w:val="both"/>
        <w:rPr>
          <w:rFonts w:ascii="Times New Roman" w:hAnsi="Times New Roman"/>
          <w:sz w:val="24"/>
          <w:szCs w:val="24"/>
        </w:rPr>
      </w:pPr>
      <w:r>
        <w:rPr>
          <w:rFonts w:ascii="Times New Roman" w:hAnsi="Times New Roman"/>
          <w:sz w:val="24"/>
          <w:szCs w:val="24"/>
        </w:rPr>
        <w:t xml:space="preserve">Умение ориентироваться в пространстве, на плоскости. </w:t>
      </w:r>
    </w:p>
    <w:p>
      <w:pPr>
        <w:pStyle w:val="a3"/>
        <w:numPr>
          <w:ilvl w:val="0"/>
          <w:numId w:val="4"/>
        </w:numPr>
        <w:suppressAutoHyphens w:val="0"/>
        <w:jc w:val="both"/>
        <w:rPr>
          <w:rFonts w:ascii="Times New Roman" w:hAnsi="Times New Roman"/>
          <w:sz w:val="24"/>
          <w:szCs w:val="24"/>
        </w:rPr>
      </w:pPr>
      <w:r>
        <w:rPr>
          <w:rFonts w:ascii="Times New Roman" w:hAnsi="Times New Roman"/>
          <w:sz w:val="24"/>
          <w:szCs w:val="24"/>
        </w:rPr>
        <w:t>Умение различать, сравнивать и преобразовывать геометрические фигуры.</w:t>
      </w:r>
    </w:p>
    <w:p>
      <w:pPr>
        <w:pStyle w:val="a3"/>
        <w:numPr>
          <w:ilvl w:val="0"/>
          <w:numId w:val="4"/>
        </w:numPr>
        <w:suppressAutoHyphens w:val="0"/>
        <w:jc w:val="both"/>
        <w:rPr>
          <w:rFonts w:ascii="Times New Roman" w:hAnsi="Times New Roman"/>
          <w:sz w:val="24"/>
          <w:szCs w:val="24"/>
        </w:rPr>
      </w:pPr>
      <w:r>
        <w:rPr>
          <w:rFonts w:ascii="Times New Roman" w:hAnsi="Times New Roman"/>
          <w:sz w:val="24"/>
          <w:szCs w:val="24"/>
        </w:rPr>
        <w:t>Умение конструировать из строительного материала.</w:t>
      </w:r>
    </w:p>
    <w:p>
      <w:pPr>
        <w:pStyle w:val="a3"/>
        <w:numPr>
          <w:ilvl w:val="0"/>
          <w:numId w:val="4"/>
        </w:numPr>
        <w:suppressAutoHyphens w:val="0"/>
        <w:jc w:val="both"/>
        <w:rPr>
          <w:rFonts w:ascii="Times New Roman" w:hAnsi="Times New Roman"/>
          <w:sz w:val="24"/>
          <w:szCs w:val="24"/>
        </w:rPr>
      </w:pPr>
      <w:r>
        <w:rPr>
          <w:rFonts w:ascii="Times New Roman" w:hAnsi="Times New Roman"/>
          <w:sz w:val="24"/>
          <w:szCs w:val="24"/>
        </w:rPr>
        <w:t>Узнавать временные промежутки.</w:t>
      </w:r>
    </w:p>
    <w:p>
      <w:pPr>
        <w:pStyle w:val="a3"/>
        <w:jc w:val="both"/>
        <w:rPr>
          <w:rFonts w:ascii="Times New Roman" w:hAnsi="Times New Roman"/>
          <w:sz w:val="24"/>
          <w:szCs w:val="24"/>
        </w:rPr>
      </w:pPr>
      <w:r>
        <w:rPr>
          <w:rFonts w:ascii="Times New Roman" w:hAnsi="Times New Roman"/>
          <w:sz w:val="24"/>
          <w:szCs w:val="24"/>
        </w:rPr>
        <w:tab/>
      </w:r>
    </w:p>
    <w:p>
      <w:pPr>
        <w:widowControl w:val="0"/>
        <w:spacing w:after="162" w:line="220"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Содержание учебного предмета</w:t>
      </w:r>
    </w:p>
    <w:tbl>
      <w:tblPr>
        <w:tblStyle w:val="1"/>
        <w:tblW w:w="0" w:type="auto"/>
        <w:tblLook w:val="04A0" w:firstRow="1" w:lastRow="0" w:firstColumn="1" w:lastColumn="0" w:noHBand="0" w:noVBand="1"/>
      </w:tblPr>
      <w:tblGrid>
        <w:gridCol w:w="819"/>
        <w:gridCol w:w="2833"/>
        <w:gridCol w:w="6804"/>
      </w:tblGrid>
      <w:tr>
        <w:trPr>
          <w:trHeight w:val="670"/>
        </w:trPr>
        <w:tc>
          <w:tcPr>
            <w:tcW w:w="819" w:type="dxa"/>
          </w:tcPr>
          <w:p>
            <w:pPr>
              <w:widowControl w:val="0"/>
              <w:spacing w:after="162" w:line="220" w:lineRule="exact"/>
              <w:jc w:val="center"/>
              <w:rPr>
                <w:rFonts w:ascii="Times New Roman" w:eastAsia="Times New Roman" w:hAnsi="Times New Roman" w:cs="Times New Roman"/>
                <w:b/>
                <w:bCs/>
                <w:color w:val="000000"/>
                <w:sz w:val="24"/>
                <w:szCs w:val="24"/>
                <w:lang w:eastAsia="ru-RU" w:bidi="ru-RU"/>
              </w:rPr>
            </w:pPr>
            <w:r>
              <w:rPr>
                <w:rFonts w:ascii="Nimbus Roman No9 L" w:eastAsia="Times New Roman" w:hAnsi="Nimbus Roman No9 L" w:cs="Times New Roman"/>
                <w:b/>
                <w:bCs/>
                <w:sz w:val="24"/>
                <w:szCs w:val="24"/>
              </w:rPr>
              <w:t>№ п/п</w:t>
            </w:r>
          </w:p>
        </w:tc>
        <w:tc>
          <w:tcPr>
            <w:tcW w:w="2833" w:type="dxa"/>
          </w:tcPr>
          <w:p>
            <w:pPr>
              <w:widowControl w:val="0"/>
              <w:spacing w:after="162" w:line="220" w:lineRule="exact"/>
              <w:jc w:val="center"/>
              <w:rPr>
                <w:rFonts w:ascii="Times New Roman" w:eastAsia="Times New Roman" w:hAnsi="Times New Roman" w:cs="Times New Roman"/>
                <w:b/>
                <w:bCs/>
                <w:color w:val="000000"/>
                <w:sz w:val="24"/>
                <w:szCs w:val="24"/>
                <w:lang w:eastAsia="ru-RU" w:bidi="ru-RU"/>
              </w:rPr>
            </w:pPr>
          </w:p>
          <w:p>
            <w:pPr>
              <w:widowControl w:val="0"/>
              <w:spacing w:after="162" w:line="220"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Название раздела</w:t>
            </w:r>
          </w:p>
        </w:tc>
        <w:tc>
          <w:tcPr>
            <w:tcW w:w="6804" w:type="dxa"/>
          </w:tcPr>
          <w:p>
            <w:pPr>
              <w:widowControl w:val="0"/>
              <w:spacing w:after="162" w:line="220" w:lineRule="exact"/>
              <w:jc w:val="center"/>
              <w:rPr>
                <w:rFonts w:ascii="Times New Roman" w:eastAsia="Times New Roman" w:hAnsi="Times New Roman" w:cs="Times New Roman"/>
                <w:b/>
                <w:bCs/>
                <w:color w:val="000000"/>
                <w:sz w:val="24"/>
                <w:szCs w:val="24"/>
                <w:lang w:eastAsia="ru-RU" w:bidi="ru-RU"/>
              </w:rPr>
            </w:pPr>
          </w:p>
          <w:p>
            <w:pPr>
              <w:widowControl w:val="0"/>
              <w:spacing w:after="162" w:line="220" w:lineRule="exact"/>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Содержание раздела</w:t>
            </w:r>
          </w:p>
        </w:tc>
      </w:tr>
      <w:tr>
        <w:trPr>
          <w:trHeight w:val="1919"/>
        </w:trPr>
        <w:tc>
          <w:tcPr>
            <w:tcW w:w="819" w:type="dxa"/>
          </w:tcPr>
          <w:p>
            <w:pPr>
              <w:widowControl w:val="0"/>
              <w:spacing w:after="162"/>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w:t>
            </w:r>
          </w:p>
        </w:tc>
        <w:tc>
          <w:tcPr>
            <w:tcW w:w="2833" w:type="dxa"/>
          </w:tcPr>
          <w:p>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Количественные представления.</w:t>
            </w:r>
          </w:p>
          <w:p>
            <w:pPr>
              <w:suppressAutoHyphens/>
              <w:rPr>
                <w:rFonts w:ascii="Times New Roman" w:eastAsia="Times New Roman" w:hAnsi="Times New Roman" w:cs="Times New Roman"/>
                <w:bCs/>
                <w:color w:val="000000"/>
                <w:sz w:val="24"/>
                <w:szCs w:val="24"/>
                <w:lang w:eastAsia="ru-RU" w:bidi="ru-RU"/>
              </w:rPr>
            </w:pPr>
          </w:p>
        </w:tc>
        <w:tc>
          <w:tcPr>
            <w:tcW w:w="6804" w:type="dxa"/>
          </w:tcPr>
          <w:p>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Нахождение одинаковых предметов. Разъединение множеств. Объединение предметов в единое множество. Различение множеств («один», «много», «мало»). Сравнение множеств (без пересчета, с пересчетом).</w:t>
            </w:r>
          </w:p>
          <w:p>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Преобразование множеств (увеличение, уменьшение, уравнивание множеств).</w:t>
            </w:r>
          </w:p>
          <w:p>
            <w:pPr>
              <w:pStyle w:val="a3"/>
              <w:suppressAutoHyphens w:val="0"/>
              <w:ind w:left="720"/>
              <w:rPr>
                <w:rFonts w:ascii="Times New Roman" w:hAnsi="Times New Roman"/>
                <w:b/>
                <w:bCs/>
                <w:color w:val="000000"/>
                <w:sz w:val="24"/>
                <w:szCs w:val="24"/>
                <w:lang w:eastAsia="ru-RU" w:bidi="ru-RU"/>
              </w:rPr>
            </w:pPr>
          </w:p>
        </w:tc>
      </w:tr>
      <w:tr>
        <w:trPr>
          <w:trHeight w:val="3628"/>
        </w:trPr>
        <w:tc>
          <w:tcPr>
            <w:tcW w:w="819" w:type="dxa"/>
          </w:tcPr>
          <w:p>
            <w:pPr>
              <w:widowControl w:val="0"/>
              <w:spacing w:after="162"/>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w:t>
            </w:r>
          </w:p>
        </w:tc>
        <w:tc>
          <w:tcPr>
            <w:tcW w:w="2833" w:type="dxa"/>
          </w:tcPr>
          <w:p>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Представления о величине.</w:t>
            </w:r>
          </w:p>
          <w:p>
            <w:pPr>
              <w:suppressAutoHyphens/>
              <w:rPr>
                <w:rFonts w:ascii="Times New Roman" w:hAnsi="Times New Roman"/>
                <w:sz w:val="24"/>
                <w:szCs w:val="24"/>
              </w:rPr>
            </w:pPr>
          </w:p>
        </w:tc>
        <w:tc>
          <w:tcPr>
            <w:tcW w:w="6804" w:type="dxa"/>
          </w:tcPr>
          <w:p>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Различение однородных (разнородных по одному признаку) предметов по величине. Сравнение двух предметов по величине способом приложения (приставления), наложения.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толщине. Сравнение предметов по толщине. Различение предметов по глубине. </w:t>
            </w:r>
          </w:p>
          <w:p>
            <w:pPr>
              <w:pStyle w:val="a3"/>
              <w:suppressAutoHyphens w:val="0"/>
              <w:ind w:left="1440"/>
              <w:rPr>
                <w:rFonts w:ascii="Times New Roman" w:hAnsi="Times New Roman"/>
                <w:sz w:val="24"/>
                <w:szCs w:val="24"/>
              </w:rPr>
            </w:pPr>
          </w:p>
        </w:tc>
      </w:tr>
      <w:tr>
        <w:trPr>
          <w:trHeight w:val="1932"/>
        </w:trPr>
        <w:tc>
          <w:tcPr>
            <w:tcW w:w="819" w:type="dxa"/>
          </w:tcPr>
          <w:p>
            <w:pPr>
              <w:widowControl w:val="0"/>
              <w:spacing w:after="162"/>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3.</w:t>
            </w:r>
          </w:p>
        </w:tc>
        <w:tc>
          <w:tcPr>
            <w:tcW w:w="2833" w:type="dxa"/>
          </w:tcPr>
          <w:p>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Представление о форме.</w:t>
            </w:r>
          </w:p>
          <w:p>
            <w:pPr>
              <w:pStyle w:val="a3"/>
              <w:rPr>
                <w:rFonts w:ascii="Times New Roman" w:hAnsi="Times New Roman"/>
                <w:sz w:val="24"/>
                <w:szCs w:val="24"/>
              </w:rPr>
            </w:pPr>
          </w:p>
        </w:tc>
        <w:tc>
          <w:tcPr>
            <w:tcW w:w="6804" w:type="dxa"/>
          </w:tcPr>
          <w:p>
            <w:pPr>
              <w:suppressAutoHyphens/>
              <w:rPr>
                <w:rFonts w:ascii="Times New Roman" w:hAnsi="Times New Roman"/>
                <w:sz w:val="24"/>
                <w:szCs w:val="24"/>
              </w:rPr>
            </w:pPr>
            <w:r>
              <w:rPr>
                <w:rFonts w:ascii="Times New Roman" w:eastAsia="Times New Roman" w:hAnsi="Times New Roman" w:cs="Times New Roman"/>
                <w:iCs/>
                <w:sz w:val="24"/>
                <w:szCs w:val="24"/>
                <w:lang w:eastAsia="ar-SA"/>
              </w:rPr>
              <w:t xml:space="preserve">Узнавание (различение) геометрических фигур: квадрат, треугольник, прямоугольник, круг. Соотнесение геометрической формы с геометрической фигурой. Соотнесение формы предметов с геометрической фигурой (квадрат, круг, треугольник, прямоугольник). Сборка геометрической фигуры (квадрат, круг, треугольник, прямоугольник) из 2-х частей. </w:t>
            </w:r>
          </w:p>
        </w:tc>
      </w:tr>
      <w:tr>
        <w:trPr>
          <w:trHeight w:val="723"/>
        </w:trPr>
        <w:tc>
          <w:tcPr>
            <w:tcW w:w="819" w:type="dxa"/>
          </w:tcPr>
          <w:p>
            <w:pPr>
              <w:widowControl w:val="0"/>
              <w:spacing w:after="162"/>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4.</w:t>
            </w:r>
          </w:p>
        </w:tc>
        <w:tc>
          <w:tcPr>
            <w:tcW w:w="2833" w:type="dxa"/>
          </w:tcPr>
          <w:p>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Временные представления.</w:t>
            </w:r>
          </w:p>
          <w:p>
            <w:pPr>
              <w:suppressAutoHyphens/>
              <w:rPr>
                <w:rFonts w:ascii="Times New Roman" w:eastAsia="Times New Roman" w:hAnsi="Times New Roman" w:cs="Times New Roman"/>
                <w:b/>
                <w:i/>
                <w:sz w:val="24"/>
                <w:szCs w:val="24"/>
                <w:lang w:eastAsia="ar-SA"/>
              </w:rPr>
            </w:pPr>
          </w:p>
        </w:tc>
        <w:tc>
          <w:tcPr>
            <w:tcW w:w="6804" w:type="dxa"/>
          </w:tcPr>
          <w:p>
            <w:pPr>
              <w:tabs>
                <w:tab w:val="left" w:pos="720"/>
              </w:tabs>
              <w:suppressAutoHyphens/>
              <w:rPr>
                <w:rFonts w:ascii="Times New Roman" w:hAnsi="Times New Roman"/>
                <w:sz w:val="24"/>
                <w:szCs w:val="24"/>
              </w:rPr>
            </w:pPr>
            <w:r>
              <w:rPr>
                <w:rFonts w:ascii="Times New Roman" w:eastAsia="Arial Unicode MS" w:hAnsi="Times New Roman" w:cs="Times New Roman"/>
                <w:color w:val="00000A"/>
                <w:kern w:val="1"/>
                <w:sz w:val="24"/>
                <w:szCs w:val="24"/>
                <w:lang w:eastAsia="ar-SA"/>
              </w:rPr>
              <w:t>Узнавание (различение) частей суток. Конструирование из геометрических фигур основных признаков частей суток.</w:t>
            </w:r>
          </w:p>
        </w:tc>
      </w:tr>
    </w:tbl>
    <w:p>
      <w:pPr>
        <w:spacing w:after="0" w:line="240" w:lineRule="auto"/>
        <w:rPr>
          <w:sz w:val="24"/>
          <w:szCs w:val="24"/>
        </w:rPr>
      </w:pPr>
    </w:p>
    <w:p>
      <w:pPr>
        <w:spacing w:after="0" w:line="240" w:lineRule="auto"/>
        <w:rPr>
          <w:sz w:val="24"/>
          <w:szCs w:val="24"/>
        </w:rPr>
      </w:pPr>
    </w:p>
    <w:p>
      <w:pPr>
        <w:spacing w:after="0" w:line="240" w:lineRule="auto"/>
        <w:jc w:val="center"/>
        <w:rPr>
          <w:rFonts w:ascii="Times New Roman" w:eastAsia="Calibri" w:hAnsi="Times New Roman" w:cs="Times New Roman"/>
          <w:b/>
          <w:sz w:val="24"/>
          <w:szCs w:val="24"/>
        </w:rPr>
      </w:pPr>
    </w:p>
    <w:p>
      <w:pPr>
        <w:spacing w:after="0" w:line="240" w:lineRule="auto"/>
        <w:jc w:val="center"/>
        <w:rPr>
          <w:rFonts w:ascii="Times New Roman" w:eastAsia="Calibri" w:hAnsi="Times New Roman" w:cs="Times New Roman"/>
          <w:b/>
          <w:sz w:val="24"/>
          <w:szCs w:val="24"/>
        </w:rPr>
      </w:pPr>
    </w:p>
    <w:p>
      <w:pPr>
        <w:spacing w:after="0" w:line="240" w:lineRule="auto"/>
        <w:jc w:val="center"/>
        <w:rPr>
          <w:rFonts w:ascii="Times New Roman" w:eastAsia="Calibri" w:hAnsi="Times New Roman" w:cs="Times New Roman"/>
          <w:b/>
          <w:sz w:val="24"/>
          <w:szCs w:val="24"/>
        </w:rPr>
      </w:pPr>
    </w:p>
    <w:p>
      <w:pPr>
        <w:spacing w:after="0" w:line="240" w:lineRule="auto"/>
        <w:jc w:val="center"/>
        <w:rPr>
          <w:rFonts w:ascii="Times New Roman" w:eastAsia="Calibri" w:hAnsi="Times New Roman" w:cs="Times New Roman"/>
          <w:b/>
          <w:sz w:val="24"/>
          <w:szCs w:val="24"/>
        </w:rPr>
      </w:pPr>
    </w:p>
    <w:p>
      <w:pPr>
        <w:spacing w:after="0" w:line="240" w:lineRule="auto"/>
        <w:jc w:val="center"/>
        <w:rPr>
          <w:rFonts w:ascii="Times New Roman" w:eastAsia="Calibri" w:hAnsi="Times New Roman" w:cs="Times New Roman"/>
          <w:b/>
          <w:sz w:val="24"/>
          <w:szCs w:val="24"/>
        </w:rPr>
      </w:pPr>
    </w:p>
    <w:p>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Тематическое планирование </w:t>
      </w:r>
    </w:p>
    <w:p>
      <w:pPr>
        <w:spacing w:after="0" w:line="240" w:lineRule="auto"/>
        <w:rPr>
          <w:rFonts w:ascii="Times New Roman" w:eastAsia="Calibri" w:hAnsi="Times New Roman" w:cs="Times New Roman"/>
          <w:b/>
          <w:sz w:val="24"/>
          <w:szCs w:val="24"/>
        </w:rPr>
      </w:pPr>
    </w:p>
    <w:tbl>
      <w:tblPr>
        <w:tblStyle w:val="a4"/>
        <w:tblW w:w="0" w:type="auto"/>
        <w:tblInd w:w="-147" w:type="dxa"/>
        <w:tblLayout w:type="fixed"/>
        <w:tblLook w:val="04A0" w:firstRow="1" w:lastRow="0" w:firstColumn="1" w:lastColumn="0" w:noHBand="0" w:noVBand="1"/>
      </w:tblPr>
      <w:tblGrid>
        <w:gridCol w:w="807"/>
        <w:gridCol w:w="8237"/>
        <w:gridCol w:w="1559"/>
      </w:tblGrid>
      <w:tr>
        <w:tc>
          <w:tcPr>
            <w:tcW w:w="807"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8237"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cs="Times New Roman"/>
                <w:b/>
                <w:sz w:val="24"/>
                <w:szCs w:val="24"/>
              </w:rPr>
            </w:pPr>
            <w:r>
              <w:rPr>
                <w:rFonts w:ascii="Times New Roman" w:hAnsi="Times New Roman" w:cs="Times New Roman"/>
                <w:b/>
                <w:sz w:val="24"/>
                <w:szCs w:val="24"/>
              </w:rPr>
              <w:t>Тема урока</w:t>
            </w:r>
          </w:p>
        </w:tc>
        <w:tc>
          <w:tcPr>
            <w:tcW w:w="1559"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w:t>
            </w:r>
          </w:p>
        </w:tc>
        <w:tc>
          <w:tcPr>
            <w:tcW w:w="8237" w:type="dxa"/>
            <w:vAlign w:val="bottom"/>
          </w:tcPr>
          <w:p>
            <w:pPr>
              <w:pStyle w:val="a3"/>
              <w:rPr>
                <w:rFonts w:ascii="Times New Roman" w:hAnsi="Times New Roman"/>
                <w:sz w:val="24"/>
                <w:szCs w:val="24"/>
              </w:rPr>
            </w:pPr>
            <w:r>
              <w:rPr>
                <w:rFonts w:ascii="Times New Roman" w:hAnsi="Times New Roman"/>
                <w:sz w:val="24"/>
                <w:szCs w:val="24"/>
              </w:rPr>
              <w:t>Вводное занятие. Выявление элементарных представлений о геометрических фигурах. Коллективная аппликация «Веселое солнышко».</w:t>
            </w:r>
          </w:p>
        </w:tc>
        <w:tc>
          <w:tcPr>
            <w:tcW w:w="1559" w:type="dxa"/>
            <w:tcBorders>
              <w:top w:val="single" w:sz="4" w:space="0" w:color="auto"/>
              <w:left w:val="single" w:sz="4" w:space="0" w:color="auto"/>
              <w:bottom w:val="single" w:sz="4" w:space="0" w:color="auto"/>
              <w:right w:val="single" w:sz="4" w:space="0" w:color="auto"/>
            </w:tcBorders>
            <w:hideMark/>
          </w:tcPr>
          <w:p>
            <w:pPr>
              <w:jc w:val="center"/>
              <w:rPr>
                <w:rFonts w:ascii="Times New Roman" w:hAnsi="Times New Roman" w:cs="Times New Roman"/>
                <w:sz w:val="24"/>
                <w:szCs w:val="24"/>
              </w:rP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Признаки геометрических фигур.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3</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Группировка геометрических фигур по различным признакам.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4</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Группировка фигур по форме и размеру.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5</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Сравнение предметов и фигур по различным признакам.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6</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 Группировка фигур по форме и цвету.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7</w:t>
            </w:r>
          </w:p>
        </w:tc>
        <w:tc>
          <w:tcPr>
            <w:tcW w:w="8237" w:type="dxa"/>
            <w:vAlign w:val="bottom"/>
          </w:tcPr>
          <w:p>
            <w:pPr>
              <w:pStyle w:val="a3"/>
              <w:rPr>
                <w:rFonts w:ascii="Times New Roman" w:hAnsi="Times New Roman"/>
                <w:sz w:val="24"/>
                <w:szCs w:val="24"/>
              </w:rPr>
            </w:pPr>
            <w:r>
              <w:rPr>
                <w:rFonts w:ascii="Times New Roman" w:hAnsi="Times New Roman"/>
                <w:sz w:val="24"/>
                <w:szCs w:val="24"/>
              </w:rPr>
              <w:t>Уточнение понятий «много — мало». Упражнение «Что пропало?».</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8</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Прямоугольник. Фигура как часть конструкции.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9</w:t>
            </w:r>
          </w:p>
        </w:tc>
        <w:tc>
          <w:tcPr>
            <w:tcW w:w="8237" w:type="dxa"/>
            <w:vAlign w:val="bottom"/>
          </w:tcPr>
          <w:p>
            <w:pPr>
              <w:pStyle w:val="a3"/>
              <w:rPr>
                <w:rFonts w:ascii="Times New Roman" w:hAnsi="Times New Roman"/>
                <w:sz w:val="24"/>
                <w:szCs w:val="24"/>
              </w:rPr>
            </w:pPr>
            <w:r>
              <w:rPr>
                <w:rFonts w:ascii="Times New Roman" w:hAnsi="Times New Roman"/>
                <w:sz w:val="24"/>
                <w:szCs w:val="24"/>
              </w:rPr>
              <w:t>Признаки прямоугольника. Упражнение «Разрезные открытки».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10</w:t>
            </w:r>
          </w:p>
        </w:tc>
        <w:tc>
          <w:tcPr>
            <w:tcW w:w="8237" w:type="dxa"/>
            <w:vAlign w:val="bottom"/>
          </w:tcPr>
          <w:p>
            <w:pPr>
              <w:pStyle w:val="a3"/>
              <w:rPr>
                <w:rFonts w:ascii="Times New Roman" w:hAnsi="Times New Roman"/>
                <w:sz w:val="24"/>
                <w:szCs w:val="24"/>
              </w:rPr>
            </w:pPr>
            <w:r>
              <w:rPr>
                <w:rFonts w:ascii="Times New Roman" w:hAnsi="Times New Roman"/>
                <w:sz w:val="24"/>
                <w:szCs w:val="24"/>
              </w:rPr>
              <w:t>Свойства фигур. Понятия «шире — уже» (уточнение понятий, визуальное сравнение).</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11</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Треугольник. Фигура как часть конструкции.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12</w:t>
            </w:r>
          </w:p>
        </w:tc>
        <w:tc>
          <w:tcPr>
            <w:tcW w:w="8237" w:type="dxa"/>
            <w:vAlign w:val="bottom"/>
          </w:tcPr>
          <w:p>
            <w:pPr>
              <w:pStyle w:val="a3"/>
              <w:rPr>
                <w:rFonts w:ascii="Times New Roman" w:hAnsi="Times New Roman"/>
                <w:sz w:val="24"/>
                <w:szCs w:val="24"/>
              </w:rPr>
            </w:pPr>
            <w:r>
              <w:rPr>
                <w:rFonts w:ascii="Times New Roman" w:hAnsi="Times New Roman"/>
                <w:sz w:val="24"/>
                <w:szCs w:val="24"/>
              </w:rPr>
              <w:t>Признаки треугольника. Упражнение «Разрезные открытки».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13</w:t>
            </w:r>
          </w:p>
        </w:tc>
        <w:tc>
          <w:tcPr>
            <w:tcW w:w="8237" w:type="dxa"/>
            <w:vAlign w:val="bottom"/>
          </w:tcPr>
          <w:p>
            <w:pPr>
              <w:pStyle w:val="a3"/>
              <w:rPr>
                <w:rFonts w:ascii="Times New Roman" w:hAnsi="Times New Roman"/>
                <w:sz w:val="24"/>
                <w:szCs w:val="24"/>
              </w:rPr>
            </w:pPr>
            <w:r>
              <w:rPr>
                <w:rFonts w:ascii="Times New Roman" w:hAnsi="Times New Roman"/>
                <w:sz w:val="24"/>
                <w:szCs w:val="24"/>
              </w:rPr>
              <w:t>Взаимное расположение предметов. Понятия «выше — ниже». Геометрическая фигура как часть конструкции.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14</w:t>
            </w:r>
          </w:p>
        </w:tc>
        <w:tc>
          <w:tcPr>
            <w:tcW w:w="8237" w:type="dxa"/>
            <w:vAlign w:val="bottom"/>
          </w:tcPr>
          <w:p>
            <w:pPr>
              <w:pStyle w:val="a3"/>
              <w:rPr>
                <w:rFonts w:ascii="Times New Roman" w:hAnsi="Times New Roman"/>
                <w:sz w:val="24"/>
                <w:szCs w:val="24"/>
              </w:rPr>
            </w:pPr>
            <w:r>
              <w:rPr>
                <w:rFonts w:ascii="Times New Roman" w:hAnsi="Times New Roman"/>
                <w:sz w:val="24"/>
                <w:szCs w:val="24"/>
              </w:rPr>
              <w:t>Взаимное расположение предметов. Понятия «наверху — внизу» (уточнение понятий, визуальное определение положения). Анализ расположения частей конструкции.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15</w:t>
            </w:r>
          </w:p>
        </w:tc>
        <w:tc>
          <w:tcPr>
            <w:tcW w:w="8237" w:type="dxa"/>
            <w:vAlign w:val="bottom"/>
          </w:tcPr>
          <w:p>
            <w:pPr>
              <w:pStyle w:val="a3"/>
              <w:rPr>
                <w:rFonts w:ascii="Times New Roman" w:hAnsi="Times New Roman"/>
                <w:sz w:val="24"/>
                <w:szCs w:val="24"/>
              </w:rPr>
            </w:pPr>
            <w:r>
              <w:rPr>
                <w:rFonts w:ascii="Times New Roman" w:hAnsi="Times New Roman"/>
                <w:sz w:val="24"/>
                <w:szCs w:val="24"/>
              </w:rPr>
              <w:t>Круг. Круг как основа и как часть конструкции.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16</w:t>
            </w:r>
          </w:p>
        </w:tc>
        <w:tc>
          <w:tcPr>
            <w:tcW w:w="8237" w:type="dxa"/>
            <w:vAlign w:val="bottom"/>
          </w:tcPr>
          <w:p>
            <w:pPr>
              <w:pStyle w:val="a3"/>
              <w:rPr>
                <w:rFonts w:ascii="Times New Roman" w:hAnsi="Times New Roman"/>
                <w:sz w:val="24"/>
                <w:szCs w:val="24"/>
              </w:rPr>
            </w:pPr>
            <w:r>
              <w:rPr>
                <w:rFonts w:ascii="Times New Roman" w:hAnsi="Times New Roman"/>
                <w:sz w:val="24"/>
                <w:szCs w:val="24"/>
              </w:rPr>
              <w:t>Круг. Круг как основа и как часть конструкции. Анализ расположения частей конструкции «Трактор едет».</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17</w:t>
            </w:r>
          </w:p>
        </w:tc>
        <w:tc>
          <w:tcPr>
            <w:tcW w:w="8237" w:type="dxa"/>
            <w:vAlign w:val="bottom"/>
          </w:tcPr>
          <w:p>
            <w:pPr>
              <w:pStyle w:val="a3"/>
              <w:rPr>
                <w:rFonts w:ascii="Times New Roman" w:hAnsi="Times New Roman"/>
                <w:sz w:val="24"/>
                <w:szCs w:val="24"/>
              </w:rPr>
            </w:pPr>
            <w:r>
              <w:rPr>
                <w:rFonts w:ascii="Times New Roman" w:hAnsi="Times New Roman"/>
                <w:sz w:val="24"/>
                <w:szCs w:val="24"/>
              </w:rPr>
              <w:t>Пространственная ориентация: пе</w:t>
            </w:r>
            <w:r>
              <w:rPr>
                <w:rFonts w:ascii="Times New Roman" w:hAnsi="Times New Roman"/>
                <w:sz w:val="24"/>
                <w:szCs w:val="24"/>
              </w:rPr>
              <w:softHyphen/>
              <w:t>ред, за, между (в пространстве и на плоскости).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18</w:t>
            </w:r>
          </w:p>
        </w:tc>
        <w:tc>
          <w:tcPr>
            <w:tcW w:w="8237" w:type="dxa"/>
            <w:vAlign w:val="bottom"/>
          </w:tcPr>
          <w:p>
            <w:pPr>
              <w:pStyle w:val="a3"/>
              <w:rPr>
                <w:rFonts w:ascii="Times New Roman" w:hAnsi="Times New Roman"/>
                <w:sz w:val="24"/>
                <w:szCs w:val="24"/>
              </w:rPr>
            </w:pPr>
            <w:r>
              <w:rPr>
                <w:rFonts w:ascii="Times New Roman" w:hAnsi="Times New Roman"/>
                <w:sz w:val="24"/>
                <w:szCs w:val="24"/>
              </w:rPr>
              <w:t>Размер плоских предметов. Отноше</w:t>
            </w:r>
            <w:r>
              <w:rPr>
                <w:rFonts w:ascii="Times New Roman" w:hAnsi="Times New Roman"/>
                <w:sz w:val="24"/>
                <w:szCs w:val="24"/>
              </w:rPr>
              <w:softHyphen/>
              <w:t>ние «больше — меньше». Сравнение площадей приемом наложения.</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19</w:t>
            </w:r>
          </w:p>
        </w:tc>
        <w:tc>
          <w:tcPr>
            <w:tcW w:w="8237" w:type="dxa"/>
            <w:vAlign w:val="bottom"/>
          </w:tcPr>
          <w:p>
            <w:pPr>
              <w:pStyle w:val="a3"/>
              <w:rPr>
                <w:rFonts w:ascii="Times New Roman" w:hAnsi="Times New Roman"/>
                <w:sz w:val="24"/>
                <w:szCs w:val="24"/>
              </w:rPr>
            </w:pPr>
            <w:r>
              <w:rPr>
                <w:rFonts w:ascii="Times New Roman" w:hAnsi="Times New Roman"/>
                <w:sz w:val="24"/>
                <w:szCs w:val="24"/>
              </w:rPr>
              <w:t>Свойства предметов. Отношение «длиннее — короче». Сравнение длин приемом приложения.</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20</w:t>
            </w:r>
          </w:p>
        </w:tc>
        <w:tc>
          <w:tcPr>
            <w:tcW w:w="8237" w:type="dxa"/>
            <w:vAlign w:val="bottom"/>
          </w:tcPr>
          <w:p>
            <w:pPr>
              <w:pStyle w:val="a3"/>
              <w:rPr>
                <w:rFonts w:ascii="Times New Roman" w:hAnsi="Times New Roman"/>
                <w:sz w:val="24"/>
                <w:szCs w:val="24"/>
              </w:rPr>
            </w:pPr>
            <w:r>
              <w:rPr>
                <w:rFonts w:ascii="Times New Roman" w:hAnsi="Times New Roman"/>
                <w:sz w:val="24"/>
                <w:szCs w:val="24"/>
              </w:rPr>
              <w:t>Форма фигуры. Соотнесение числа и множества.</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21</w:t>
            </w:r>
          </w:p>
        </w:tc>
        <w:tc>
          <w:tcPr>
            <w:tcW w:w="8237" w:type="dxa"/>
            <w:vAlign w:val="bottom"/>
          </w:tcPr>
          <w:p>
            <w:pPr>
              <w:pStyle w:val="a3"/>
              <w:rPr>
                <w:rFonts w:ascii="Times New Roman" w:hAnsi="Times New Roman"/>
                <w:sz w:val="24"/>
                <w:szCs w:val="24"/>
              </w:rPr>
            </w:pPr>
            <w:r>
              <w:rPr>
                <w:rFonts w:ascii="Times New Roman" w:hAnsi="Times New Roman"/>
                <w:sz w:val="24"/>
                <w:szCs w:val="24"/>
              </w:rPr>
              <w:t>Свойства фигур. Моделирование рас</w:t>
            </w:r>
            <w:r>
              <w:rPr>
                <w:rFonts w:ascii="Times New Roman" w:hAnsi="Times New Roman"/>
                <w:sz w:val="24"/>
                <w:szCs w:val="24"/>
              </w:rPr>
              <w:softHyphen/>
              <w:t>положения предметов в пространстве.</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22</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Форма геометрических фигур.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23</w:t>
            </w:r>
          </w:p>
        </w:tc>
        <w:tc>
          <w:tcPr>
            <w:tcW w:w="8237" w:type="dxa"/>
            <w:vAlign w:val="bottom"/>
          </w:tcPr>
          <w:p>
            <w:pPr>
              <w:pStyle w:val="a3"/>
              <w:rPr>
                <w:rFonts w:ascii="Times New Roman" w:hAnsi="Times New Roman"/>
                <w:sz w:val="24"/>
                <w:szCs w:val="24"/>
              </w:rPr>
            </w:pPr>
            <w:r>
              <w:rPr>
                <w:rFonts w:ascii="Times New Roman" w:hAnsi="Times New Roman"/>
                <w:sz w:val="24"/>
                <w:szCs w:val="24"/>
              </w:rPr>
              <w:t>Сравнение фигур: цвет и форма. Рас</w:t>
            </w:r>
            <w:r>
              <w:rPr>
                <w:rFonts w:ascii="Times New Roman" w:hAnsi="Times New Roman"/>
                <w:sz w:val="24"/>
                <w:szCs w:val="24"/>
              </w:rPr>
              <w:softHyphen/>
              <w:t>положение предметов в ряду (перед, за, между)</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24</w:t>
            </w:r>
          </w:p>
        </w:tc>
        <w:tc>
          <w:tcPr>
            <w:tcW w:w="8237" w:type="dxa"/>
            <w:vAlign w:val="bottom"/>
          </w:tcPr>
          <w:p>
            <w:pPr>
              <w:pStyle w:val="a3"/>
              <w:rPr>
                <w:rFonts w:ascii="Times New Roman" w:hAnsi="Times New Roman"/>
                <w:sz w:val="24"/>
                <w:szCs w:val="24"/>
              </w:rPr>
            </w:pPr>
            <w:r>
              <w:rPr>
                <w:rFonts w:ascii="Times New Roman" w:hAnsi="Times New Roman"/>
                <w:sz w:val="24"/>
                <w:szCs w:val="24"/>
              </w:rPr>
              <w:t>Квадрат. Квадрат как основа и как часть конструкции.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25</w:t>
            </w:r>
          </w:p>
        </w:tc>
        <w:tc>
          <w:tcPr>
            <w:tcW w:w="8237" w:type="dxa"/>
            <w:vAlign w:val="bottom"/>
          </w:tcPr>
          <w:p>
            <w:pPr>
              <w:pStyle w:val="a3"/>
              <w:rPr>
                <w:rFonts w:ascii="Times New Roman" w:hAnsi="Times New Roman"/>
                <w:sz w:val="24"/>
                <w:szCs w:val="24"/>
              </w:rPr>
            </w:pPr>
            <w:r>
              <w:rPr>
                <w:rFonts w:ascii="Times New Roman" w:hAnsi="Times New Roman"/>
                <w:sz w:val="24"/>
                <w:szCs w:val="24"/>
              </w:rPr>
              <w:t>Решение конструктивных задач. Игра «Внимание».</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26</w:t>
            </w:r>
          </w:p>
        </w:tc>
        <w:tc>
          <w:tcPr>
            <w:tcW w:w="8237" w:type="dxa"/>
            <w:vAlign w:val="bottom"/>
          </w:tcPr>
          <w:p>
            <w:pPr>
              <w:pStyle w:val="a3"/>
              <w:rPr>
                <w:rFonts w:ascii="Times New Roman" w:hAnsi="Times New Roman"/>
                <w:sz w:val="24"/>
                <w:szCs w:val="24"/>
              </w:rPr>
            </w:pPr>
            <w:r>
              <w:rPr>
                <w:rFonts w:ascii="Times New Roman" w:hAnsi="Times New Roman"/>
                <w:sz w:val="24"/>
                <w:szCs w:val="24"/>
              </w:rPr>
              <w:t>Геометрические фигуры (конструирование целого из двух частей).</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27</w:t>
            </w:r>
          </w:p>
        </w:tc>
        <w:tc>
          <w:tcPr>
            <w:tcW w:w="8237" w:type="dxa"/>
            <w:vAlign w:val="bottom"/>
          </w:tcPr>
          <w:p>
            <w:pPr>
              <w:pStyle w:val="a3"/>
              <w:rPr>
                <w:rFonts w:ascii="Times New Roman" w:hAnsi="Times New Roman"/>
                <w:sz w:val="24"/>
                <w:szCs w:val="24"/>
              </w:rPr>
            </w:pPr>
            <w:r>
              <w:rPr>
                <w:rFonts w:ascii="Times New Roman" w:hAnsi="Times New Roman"/>
                <w:sz w:val="24"/>
                <w:szCs w:val="24"/>
              </w:rPr>
              <w:t>«Сделай как у меня». Упражнение на идентификацию предметов с ориентировкой на форму (по образцу).</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28</w:t>
            </w:r>
          </w:p>
        </w:tc>
        <w:tc>
          <w:tcPr>
            <w:tcW w:w="8237" w:type="dxa"/>
            <w:vAlign w:val="bottom"/>
          </w:tcPr>
          <w:p>
            <w:pPr>
              <w:pStyle w:val="a3"/>
              <w:rPr>
                <w:rFonts w:ascii="Times New Roman" w:hAnsi="Times New Roman"/>
                <w:sz w:val="24"/>
                <w:szCs w:val="24"/>
              </w:rPr>
            </w:pPr>
            <w:r>
              <w:rPr>
                <w:rFonts w:ascii="Times New Roman" w:hAnsi="Times New Roman"/>
                <w:sz w:val="24"/>
                <w:szCs w:val="24"/>
              </w:rPr>
              <w:t>«Покажи - не ошибись». Упражнение на идентификацию предметов с ориентировкой на форму (по словесной инструкции).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29</w:t>
            </w:r>
          </w:p>
        </w:tc>
        <w:tc>
          <w:tcPr>
            <w:tcW w:w="8237" w:type="dxa"/>
            <w:vAlign w:val="bottom"/>
          </w:tcPr>
          <w:p>
            <w:pPr>
              <w:pStyle w:val="a3"/>
              <w:rPr>
                <w:rFonts w:ascii="Times New Roman" w:hAnsi="Times New Roman"/>
                <w:sz w:val="24"/>
                <w:szCs w:val="24"/>
              </w:rPr>
            </w:pPr>
            <w:r>
              <w:rPr>
                <w:rFonts w:ascii="Times New Roman" w:hAnsi="Times New Roman"/>
                <w:sz w:val="24"/>
                <w:szCs w:val="24"/>
              </w:rPr>
              <w:t>Сравнение геометрических фигур различными спо</w:t>
            </w:r>
            <w:r>
              <w:rPr>
                <w:rFonts w:ascii="Times New Roman" w:hAnsi="Times New Roman"/>
                <w:sz w:val="24"/>
                <w:szCs w:val="24"/>
              </w:rPr>
              <w:softHyphen/>
              <w:t>собами.</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30</w:t>
            </w:r>
          </w:p>
        </w:tc>
        <w:tc>
          <w:tcPr>
            <w:tcW w:w="8237" w:type="dxa"/>
            <w:vAlign w:val="bottom"/>
          </w:tcPr>
          <w:p>
            <w:pPr>
              <w:pStyle w:val="a3"/>
              <w:rPr>
                <w:rFonts w:ascii="Times New Roman" w:hAnsi="Times New Roman"/>
                <w:sz w:val="24"/>
                <w:szCs w:val="24"/>
              </w:rPr>
            </w:pPr>
            <w:r>
              <w:rPr>
                <w:rFonts w:ascii="Times New Roman" w:hAnsi="Times New Roman"/>
                <w:sz w:val="24"/>
                <w:szCs w:val="24"/>
              </w:rPr>
              <w:t>Сравнение геометрических фигур различными спо</w:t>
            </w:r>
            <w:r>
              <w:rPr>
                <w:rFonts w:ascii="Times New Roman" w:hAnsi="Times New Roman"/>
                <w:sz w:val="24"/>
                <w:szCs w:val="24"/>
              </w:rPr>
              <w:softHyphen/>
              <w:t>собами. Коллективная аппликация.</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31</w:t>
            </w:r>
          </w:p>
        </w:tc>
        <w:tc>
          <w:tcPr>
            <w:tcW w:w="8237" w:type="dxa"/>
            <w:vAlign w:val="bottom"/>
          </w:tcPr>
          <w:p>
            <w:pPr>
              <w:pStyle w:val="a3"/>
              <w:rPr>
                <w:rFonts w:ascii="Times New Roman" w:hAnsi="Times New Roman"/>
                <w:sz w:val="24"/>
                <w:szCs w:val="24"/>
              </w:rPr>
            </w:pPr>
            <w:r>
              <w:rPr>
                <w:rFonts w:ascii="Times New Roman" w:hAnsi="Times New Roman"/>
                <w:sz w:val="24"/>
                <w:szCs w:val="24"/>
              </w:rPr>
              <w:t>Уравнивание множеств по количе</w:t>
            </w:r>
            <w:r>
              <w:rPr>
                <w:rFonts w:ascii="Times New Roman" w:hAnsi="Times New Roman"/>
                <w:sz w:val="24"/>
                <w:szCs w:val="24"/>
              </w:rPr>
              <w:softHyphen/>
              <w:t xml:space="preserve">ству различными способами.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32</w:t>
            </w:r>
          </w:p>
        </w:tc>
        <w:tc>
          <w:tcPr>
            <w:tcW w:w="8237" w:type="dxa"/>
            <w:vAlign w:val="bottom"/>
          </w:tcPr>
          <w:p>
            <w:pPr>
              <w:pStyle w:val="a3"/>
              <w:rPr>
                <w:rFonts w:ascii="Times New Roman" w:hAnsi="Times New Roman"/>
                <w:sz w:val="24"/>
                <w:szCs w:val="24"/>
              </w:rPr>
            </w:pPr>
            <w:r>
              <w:rPr>
                <w:rFonts w:ascii="Times New Roman" w:hAnsi="Times New Roman"/>
                <w:sz w:val="24"/>
                <w:szCs w:val="24"/>
              </w:rPr>
              <w:t>Временные представления: утро, день, вечер, ночь.</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r>
        <w:tc>
          <w:tcPr>
            <w:tcW w:w="807" w:type="dxa"/>
            <w:tcBorders>
              <w:top w:val="single" w:sz="4" w:space="0" w:color="auto"/>
              <w:left w:val="single" w:sz="4" w:space="0" w:color="auto"/>
              <w:bottom w:val="single" w:sz="4" w:space="0" w:color="auto"/>
              <w:right w:val="single" w:sz="4" w:space="0" w:color="auto"/>
            </w:tcBorders>
            <w:vAlign w:val="bottom"/>
          </w:tcPr>
          <w:p>
            <w:pPr>
              <w:pStyle w:val="a3"/>
              <w:rPr>
                <w:rFonts w:ascii="Times New Roman" w:hAnsi="Times New Roman"/>
                <w:sz w:val="24"/>
                <w:szCs w:val="24"/>
              </w:rPr>
            </w:pPr>
            <w:r>
              <w:rPr>
                <w:rFonts w:ascii="Times New Roman" w:hAnsi="Times New Roman"/>
                <w:sz w:val="24"/>
                <w:szCs w:val="24"/>
              </w:rPr>
              <w:t>33</w:t>
            </w:r>
          </w:p>
        </w:tc>
        <w:tc>
          <w:tcPr>
            <w:tcW w:w="8237" w:type="dxa"/>
            <w:vAlign w:val="bottom"/>
          </w:tcPr>
          <w:p>
            <w:pPr>
              <w:pStyle w:val="a3"/>
              <w:rPr>
                <w:rFonts w:ascii="Times New Roman" w:hAnsi="Times New Roman"/>
                <w:sz w:val="24"/>
                <w:szCs w:val="24"/>
              </w:rPr>
            </w:pPr>
            <w:r>
              <w:rPr>
                <w:rFonts w:ascii="Times New Roman" w:hAnsi="Times New Roman"/>
                <w:sz w:val="24"/>
                <w:szCs w:val="24"/>
              </w:rPr>
              <w:t xml:space="preserve">Что я знаю. </w:t>
            </w:r>
          </w:p>
        </w:tc>
        <w:tc>
          <w:tcPr>
            <w:tcW w:w="1559" w:type="dxa"/>
            <w:tcBorders>
              <w:top w:val="single" w:sz="4" w:space="0" w:color="auto"/>
              <w:left w:val="single" w:sz="4" w:space="0" w:color="auto"/>
              <w:bottom w:val="single" w:sz="4" w:space="0" w:color="auto"/>
              <w:right w:val="single" w:sz="4" w:space="0" w:color="auto"/>
            </w:tcBorders>
            <w:hideMark/>
          </w:tcPr>
          <w:p>
            <w:pPr>
              <w:jc w:val="center"/>
            </w:pPr>
            <w:r>
              <w:rPr>
                <w:rFonts w:ascii="Times New Roman" w:hAnsi="Times New Roman" w:cs="Times New Roman"/>
                <w:sz w:val="24"/>
                <w:szCs w:val="24"/>
              </w:rPr>
              <w:t>1</w:t>
            </w:r>
          </w:p>
        </w:tc>
      </w:tr>
    </w:tbl>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after="0" w:line="240" w:lineRule="auto"/>
        <w:rPr>
          <w:rFonts w:ascii="Times New Roman" w:eastAsia="Calibri" w:hAnsi="Times New Roman" w:cs="Times New Roman"/>
          <w:b/>
          <w:sz w:val="24"/>
          <w:szCs w:val="24"/>
        </w:rPr>
      </w:pPr>
    </w:p>
    <w:sectPr>
      <w:footerReference w:type="default" r:id="rId8"/>
      <w:pgSz w:w="11906" w:h="16838"/>
      <w:pgMar w:top="709" w:right="424" w:bottom="568" w:left="851" w:header="568"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96905"/>
    </w:sdtPr>
    <w:sdtContent>
      <w:p>
        <w:pPr>
          <w:pStyle w:val="a8"/>
          <w:jc w:val="center"/>
        </w:pPr>
        <w:r>
          <w:fldChar w:fldCharType="begin"/>
        </w:r>
        <w:r>
          <w:instrText>PAGE   \* MERGEFORMAT</w:instrText>
        </w:r>
        <w:r>
          <w:fldChar w:fldCharType="separate"/>
        </w:r>
        <w:r>
          <w:rPr>
            <w:noProof/>
          </w:rPr>
          <w:t>3</w:t>
        </w:r>
        <w:r>
          <w:fldChar w:fldCharType="end"/>
        </w:r>
      </w:p>
    </w:sdtContent>
  </w:sdt>
  <w:p>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2E5CB9"/>
    <w:multiLevelType w:val="hybridMultilevel"/>
    <w:tmpl w:val="CFFECCFA"/>
    <w:lvl w:ilvl="0" w:tplc="9ABA561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44ADD"/>
    <w:multiLevelType w:val="hybridMultilevel"/>
    <w:tmpl w:val="703E546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47EF66D4"/>
    <w:multiLevelType w:val="hybridMultilevel"/>
    <w:tmpl w:val="910CF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31608C"/>
    <w:multiLevelType w:val="hybridMultilevel"/>
    <w:tmpl w:val="626ADAA6"/>
    <w:lvl w:ilvl="0" w:tplc="CB309DF0">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D169BC"/>
    <w:multiLevelType w:val="hybridMultilevel"/>
    <w:tmpl w:val="250817C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2CE416B"/>
    <w:multiLevelType w:val="hybridMultilevel"/>
    <w:tmpl w:val="D85CE7EC"/>
    <w:lvl w:ilvl="0" w:tplc="CB309DF0">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810761"/>
    <w:multiLevelType w:val="hybridMultilevel"/>
    <w:tmpl w:val="79F2CB9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5"/>
  </w:num>
  <w:num w:numId="6">
    <w:abstractNumId w:val="9"/>
  </w:num>
  <w:num w:numId="7">
    <w:abstractNumId w:val="6"/>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pPr>
      <w:suppressAutoHyphens/>
      <w:spacing w:after="0" w:line="240" w:lineRule="auto"/>
    </w:pPr>
    <w:rPr>
      <w:rFonts w:ascii="Calibri" w:eastAsia="Times New Roman" w:hAnsi="Calibri" w:cs="Times New Roman"/>
      <w:lang w:eastAsia="ar-SA"/>
    </w:rPr>
  </w:style>
  <w:style w:type="table" w:customStyle="1" w:styleId="1">
    <w:name w:val="Сетка таблицы1"/>
    <w:basedOn w:val="a1"/>
    <w:next w:val="a4"/>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left="720"/>
      <w:contextualSpacing/>
    </w:pPr>
  </w:style>
  <w:style w:type="paragraph" w:customStyle="1" w:styleId="Style3">
    <w:name w:val="Style3"/>
    <w:basedOn w:val="a"/>
    <w:uiPriority w:val="99"/>
    <w:pPr>
      <w:widowControl w:val="0"/>
      <w:autoSpaceDE w:val="0"/>
      <w:autoSpaceDN w:val="0"/>
      <w:adjustRightInd w:val="0"/>
      <w:spacing w:after="0" w:line="240" w:lineRule="auto"/>
      <w:jc w:val="both"/>
    </w:pPr>
    <w:rPr>
      <w:rFonts w:ascii="Century Schoolbook" w:eastAsiaTheme="minorEastAsia" w:hAnsi="Century Schoolbook"/>
      <w:sz w:val="24"/>
      <w:szCs w:val="24"/>
      <w:lang w:eastAsia="ru-RU"/>
    </w:rPr>
  </w:style>
  <w:style w:type="character" w:customStyle="1" w:styleId="FontStyle14">
    <w:name w:val="Font Style14"/>
    <w:basedOn w:val="a0"/>
    <w:uiPriority w:val="99"/>
    <w:rPr>
      <w:rFonts w:ascii="Century Schoolbook" w:hAnsi="Century Schoolbook" w:cs="Century Schoolbook"/>
      <w:sz w:val="20"/>
      <w:szCs w:val="20"/>
    </w:rPr>
  </w:style>
  <w:style w:type="paragraph" w:customStyle="1" w:styleId="Style4">
    <w:name w:val="Style4"/>
    <w:basedOn w:val="a"/>
    <w:uiPriority w:val="99"/>
    <w:pPr>
      <w:widowControl w:val="0"/>
      <w:autoSpaceDE w:val="0"/>
      <w:autoSpaceDN w:val="0"/>
      <w:adjustRightInd w:val="0"/>
      <w:spacing w:after="0" w:line="240" w:lineRule="auto"/>
    </w:pPr>
    <w:rPr>
      <w:rFonts w:ascii="Century Schoolbook" w:eastAsiaTheme="minorEastAsia" w:hAnsi="Century Schoolbook"/>
      <w:sz w:val="24"/>
      <w:szCs w:val="24"/>
      <w:lang w:eastAsia="ru-RU"/>
    </w:rPr>
  </w:style>
  <w:style w:type="character" w:customStyle="1" w:styleId="FontStyle13">
    <w:name w:val="Font Style13"/>
    <w:basedOn w:val="a0"/>
    <w:uiPriority w:val="99"/>
    <w:rPr>
      <w:rFonts w:ascii="Century Schoolbook" w:hAnsi="Century Schoolbook" w:cs="Century Schoolbook"/>
      <w:b/>
      <w:bCs/>
      <w:sz w:val="14"/>
      <w:szCs w:val="14"/>
    </w:rPr>
  </w:style>
  <w:style w:type="character" w:customStyle="1" w:styleId="FontStyle12">
    <w:name w:val="Font Style12"/>
    <w:basedOn w:val="a0"/>
    <w:uiPriority w:val="99"/>
    <w:rPr>
      <w:rFonts w:ascii="Sylfaen" w:hAnsi="Sylfaen" w:cs="Sylfaen"/>
      <w:b/>
      <w:bCs/>
      <w:i/>
      <w:iCs/>
      <w:sz w:val="18"/>
      <w:szCs w:val="18"/>
    </w:rPr>
  </w:style>
  <w:style w:type="paragraph" w:customStyle="1" w:styleId="Style6">
    <w:name w:val="Style6"/>
    <w:basedOn w:val="a"/>
    <w:uiPriority w:val="99"/>
    <w:pPr>
      <w:widowControl w:val="0"/>
      <w:autoSpaceDE w:val="0"/>
      <w:autoSpaceDN w:val="0"/>
      <w:adjustRightInd w:val="0"/>
      <w:spacing w:after="0" w:line="245" w:lineRule="exact"/>
      <w:jc w:val="both"/>
    </w:pPr>
    <w:rPr>
      <w:rFonts w:ascii="Century Schoolbook" w:eastAsiaTheme="minorEastAsia" w:hAnsi="Century Schoolbook"/>
      <w:sz w:val="24"/>
      <w:szCs w:val="24"/>
      <w:lang w:eastAsia="ru-RU"/>
    </w:r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style>
  <w:style w:type="paragraph" w:styleId="a8">
    <w:name w:val="footer"/>
    <w:basedOn w:val="a"/>
    <w:link w:val="a9"/>
    <w:uiPriority w:val="99"/>
    <w:unhideWhenUsed/>
    <w:pPr>
      <w:tabs>
        <w:tab w:val="center" w:pos="4677"/>
        <w:tab w:val="right" w:pos="9355"/>
      </w:tabs>
      <w:spacing w:after="0" w:line="240" w:lineRule="auto"/>
    </w:pPr>
  </w:style>
  <w:style w:type="character" w:customStyle="1" w:styleId="a9">
    <w:name w:val="Нижний колонтитул Знак"/>
    <w:basedOn w:val="a0"/>
    <w:link w:val="a8"/>
    <w:uiPriority w:val="99"/>
  </w:style>
  <w:style w:type="paragraph" w:styleId="aa">
    <w:name w:val="Balloon Text"/>
    <w:basedOn w:val="a"/>
    <w:link w:val="ab"/>
    <w:uiPriority w:val="99"/>
    <w:semiHidden/>
    <w:unhideWhenUs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29705">
      <w:bodyDiv w:val="1"/>
      <w:marLeft w:val="0"/>
      <w:marRight w:val="0"/>
      <w:marTop w:val="0"/>
      <w:marBottom w:val="0"/>
      <w:divBdr>
        <w:top w:val="none" w:sz="0" w:space="0" w:color="auto"/>
        <w:left w:val="none" w:sz="0" w:space="0" w:color="auto"/>
        <w:bottom w:val="none" w:sz="0" w:space="0" w:color="auto"/>
        <w:right w:val="none" w:sz="0" w:space="0" w:color="auto"/>
      </w:divBdr>
    </w:div>
    <w:div w:id="11145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4</Pages>
  <Words>1127</Words>
  <Characters>6426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53</cp:revision>
  <dcterms:created xsi:type="dcterms:W3CDTF">2020-05-14T07:26:00Z</dcterms:created>
  <dcterms:modified xsi:type="dcterms:W3CDTF">2025-11-04T17:16:00Z</dcterms:modified>
</cp:coreProperties>
</file>